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BED" w:rsidRPr="00F94033" w:rsidRDefault="003B6BED" w:rsidP="003B6BED">
      <w:pPr>
        <w:jc w:val="center"/>
        <w:rPr>
          <w:b/>
          <w:sz w:val="28"/>
          <w:szCs w:val="28"/>
        </w:rPr>
      </w:pPr>
      <w:r w:rsidRPr="00F94033">
        <w:rPr>
          <w:b/>
          <w:sz w:val="28"/>
          <w:szCs w:val="28"/>
        </w:rPr>
        <w:t xml:space="preserve">Публичный доклад директора муниципального бюджетного учреждения дополнительного образования «Центра внешкольной работы» </w:t>
      </w:r>
      <w:proofErr w:type="spellStart"/>
      <w:r w:rsidRPr="00F94033">
        <w:rPr>
          <w:b/>
          <w:sz w:val="28"/>
          <w:szCs w:val="28"/>
        </w:rPr>
        <w:t>Нефтекумского</w:t>
      </w:r>
      <w:proofErr w:type="spellEnd"/>
      <w:r w:rsidRPr="00F94033">
        <w:rPr>
          <w:b/>
          <w:sz w:val="28"/>
          <w:szCs w:val="28"/>
        </w:rPr>
        <w:t xml:space="preserve"> городского округа Ставропольского края</w:t>
      </w:r>
    </w:p>
    <w:p w:rsidR="003B6BED" w:rsidRPr="00F94033" w:rsidRDefault="003B6BED" w:rsidP="003B6BED">
      <w:pPr>
        <w:jc w:val="center"/>
        <w:rPr>
          <w:b/>
          <w:sz w:val="28"/>
          <w:szCs w:val="28"/>
        </w:rPr>
      </w:pPr>
      <w:proofErr w:type="spellStart"/>
      <w:r w:rsidRPr="00F94033">
        <w:rPr>
          <w:b/>
          <w:sz w:val="28"/>
          <w:szCs w:val="28"/>
        </w:rPr>
        <w:t>Ульянич</w:t>
      </w:r>
      <w:proofErr w:type="spellEnd"/>
      <w:r w:rsidRPr="00F94033">
        <w:rPr>
          <w:b/>
          <w:sz w:val="28"/>
          <w:szCs w:val="28"/>
        </w:rPr>
        <w:t xml:space="preserve"> </w:t>
      </w:r>
      <w:proofErr w:type="spellStart"/>
      <w:r w:rsidRPr="00F94033">
        <w:rPr>
          <w:b/>
          <w:sz w:val="28"/>
          <w:szCs w:val="28"/>
        </w:rPr>
        <w:t>Неонилы</w:t>
      </w:r>
      <w:proofErr w:type="spellEnd"/>
      <w:r w:rsidRPr="00F94033">
        <w:rPr>
          <w:b/>
          <w:sz w:val="28"/>
          <w:szCs w:val="28"/>
        </w:rPr>
        <w:t xml:space="preserve"> Викторовны за 2017 – 2018 учебный год</w:t>
      </w:r>
    </w:p>
    <w:p w:rsidR="003B6BED" w:rsidRPr="00F94033" w:rsidRDefault="003B6BED" w:rsidP="003B6BED">
      <w:pPr>
        <w:pStyle w:val="a5"/>
        <w:spacing w:after="0"/>
        <w:ind w:right="-2" w:firstLine="142"/>
        <w:contextualSpacing/>
        <w:jc w:val="center"/>
        <w:rPr>
          <w:sz w:val="28"/>
          <w:szCs w:val="28"/>
          <w:shd w:val="clear" w:color="auto" w:fill="FFFFFF"/>
        </w:rPr>
      </w:pPr>
      <w:r w:rsidRPr="00F94033">
        <w:rPr>
          <w:sz w:val="28"/>
          <w:szCs w:val="28"/>
          <w:shd w:val="clear" w:color="auto" w:fill="FFFFFF"/>
        </w:rPr>
        <w:t>Уважаемые учащиеся, родители, коллеги, работники органов образования, социальные партнеры!</w:t>
      </w:r>
    </w:p>
    <w:p w:rsidR="003B6BED" w:rsidRPr="00F94033" w:rsidRDefault="003B6BED" w:rsidP="003B6BED">
      <w:pPr>
        <w:pStyle w:val="a5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</w:p>
    <w:p w:rsidR="003B6BED" w:rsidRPr="00F94033" w:rsidRDefault="003B6BED" w:rsidP="003B6BED">
      <w:pPr>
        <w:pStyle w:val="a5"/>
        <w:spacing w:after="0"/>
        <w:ind w:right="-2" w:firstLine="142"/>
        <w:contextualSpacing/>
        <w:jc w:val="both"/>
        <w:rPr>
          <w:sz w:val="28"/>
          <w:szCs w:val="28"/>
          <w:shd w:val="clear" w:color="auto" w:fill="FFFFFF"/>
        </w:rPr>
      </w:pPr>
      <w:r w:rsidRPr="00F94033">
        <w:rPr>
          <w:sz w:val="28"/>
          <w:szCs w:val="28"/>
          <w:shd w:val="clear" w:color="auto" w:fill="FFFFFF"/>
        </w:rPr>
        <w:t>В этом публичном докладе представлены результаты деятельности нашего Учреждения за текущий 2017-2018 учебный год. Выполняя муниципальное задание, мы эффективно старались использовать свои ресурсы, которые были направлены на полноту и качество выполняемых услуг. Ежегодно мы даем оценку выполнения поставленных перед нами задач и определяем перспективы развития на следующий год.</w:t>
      </w:r>
    </w:p>
    <w:p w:rsidR="003B6BED" w:rsidRPr="00F94033" w:rsidRDefault="003B6BED" w:rsidP="003B6BED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    Публичный доклад подготовлен с целью широкой информированности общественности в вопросах образовательной деятельности организации, результатах и проблемах её развития, которые нам хотелось бы решать вместе.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1.2. Информационная справка.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 xml:space="preserve">- Полное наименование учреждения в соответствии с Уставом: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муниципальное бюджетное учреждение дополнительного образования «Центр внешкольной работы»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sz w:val="28"/>
          <w:szCs w:val="28"/>
        </w:rPr>
        <w:t xml:space="preserve">- Организационно-правовая форма Учреждения – </w:t>
      </w:r>
      <w:r w:rsidRPr="00F94033">
        <w:rPr>
          <w:sz w:val="28"/>
          <w:szCs w:val="28"/>
        </w:rPr>
        <w:t>муниципальное учреждение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 Тип образовательной организации:</w:t>
      </w:r>
      <w:r w:rsidRPr="00F94033">
        <w:rPr>
          <w:sz w:val="28"/>
          <w:szCs w:val="28"/>
        </w:rPr>
        <w:t xml:space="preserve"> учреждение дополнительного образования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sz w:val="28"/>
          <w:szCs w:val="28"/>
        </w:rPr>
        <w:t xml:space="preserve">- Тип Учреждения - </w:t>
      </w:r>
      <w:proofErr w:type="gramStart"/>
      <w:r w:rsidRPr="00F94033">
        <w:rPr>
          <w:sz w:val="28"/>
          <w:szCs w:val="28"/>
        </w:rPr>
        <w:t>бюджетное</w:t>
      </w:r>
      <w:proofErr w:type="gramEnd"/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 Вид:</w:t>
      </w:r>
      <w:r w:rsidRPr="00F94033">
        <w:rPr>
          <w:sz w:val="28"/>
          <w:szCs w:val="28"/>
        </w:rPr>
        <w:t xml:space="preserve"> центр внешкольной работы</w:t>
      </w:r>
      <w:proofErr w:type="gramStart"/>
      <w:r w:rsidRPr="00F94033">
        <w:rPr>
          <w:sz w:val="28"/>
          <w:szCs w:val="28"/>
        </w:rPr>
        <w:t xml:space="preserve"> .</w:t>
      </w:r>
      <w:proofErr w:type="gramEnd"/>
      <w:r w:rsidRPr="00F94033">
        <w:rPr>
          <w:sz w:val="28"/>
          <w:szCs w:val="28"/>
        </w:rPr>
        <w:t xml:space="preserve">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 Лицензия</w:t>
      </w:r>
      <w:r w:rsidRPr="00F94033">
        <w:rPr>
          <w:sz w:val="28"/>
          <w:szCs w:val="28"/>
        </w:rPr>
        <w:t xml:space="preserve"> на </w:t>
      </w:r>
      <w:proofErr w:type="gramStart"/>
      <w:r w:rsidRPr="00F94033">
        <w:rPr>
          <w:sz w:val="28"/>
          <w:szCs w:val="28"/>
        </w:rPr>
        <w:t>право ведения</w:t>
      </w:r>
      <w:proofErr w:type="gramEnd"/>
      <w:r w:rsidRPr="00F94033">
        <w:rPr>
          <w:sz w:val="28"/>
          <w:szCs w:val="28"/>
        </w:rPr>
        <w:t xml:space="preserve"> образовательной деятельности: регистрационный № 5642 серия 26 Л 01, номер бланка 0001896, выдана «15» марта 2017 г., срок действия: бессрочная.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-Устав:</w:t>
      </w:r>
      <w:r w:rsidRPr="00F94033">
        <w:rPr>
          <w:sz w:val="28"/>
          <w:szCs w:val="28"/>
        </w:rPr>
        <w:t xml:space="preserve"> Устав муниципального бюджетного учреждения дополнительного образования «Центр внешкольной работы»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края, зарегистрирован 24.01.2018 г.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-Учредитель:</w:t>
      </w:r>
      <w:r w:rsidRPr="00F94033">
        <w:rPr>
          <w:sz w:val="28"/>
          <w:szCs w:val="28"/>
        </w:rPr>
        <w:t xml:space="preserve"> Учредителем и собственником имущества Учреждения является </w:t>
      </w:r>
      <w:proofErr w:type="spellStart"/>
      <w:r w:rsidRPr="00F94033">
        <w:rPr>
          <w:sz w:val="28"/>
          <w:szCs w:val="28"/>
        </w:rPr>
        <w:t>Нефтекумский</w:t>
      </w:r>
      <w:proofErr w:type="spellEnd"/>
      <w:r w:rsidRPr="00F94033">
        <w:rPr>
          <w:sz w:val="28"/>
          <w:szCs w:val="28"/>
        </w:rPr>
        <w:t xml:space="preserve"> городской округ Ставропольского края. Функции и полномочия учредителя осуществляет администрация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края. </w:t>
      </w:r>
    </w:p>
    <w:p w:rsidR="007F6298" w:rsidRPr="00F94033" w:rsidRDefault="007F6298" w:rsidP="007F6298">
      <w:pPr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>- Местонахождение:</w:t>
      </w:r>
    </w:p>
    <w:p w:rsidR="007F6298" w:rsidRPr="00F94033" w:rsidRDefault="007F6298" w:rsidP="007F6298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Юридический адрес: ул. </w:t>
      </w:r>
      <w:proofErr w:type="spellStart"/>
      <w:r w:rsidRPr="00F94033">
        <w:rPr>
          <w:sz w:val="28"/>
          <w:szCs w:val="28"/>
        </w:rPr>
        <w:t>Ленгина</w:t>
      </w:r>
      <w:proofErr w:type="spellEnd"/>
      <w:r w:rsidRPr="00F94033">
        <w:rPr>
          <w:sz w:val="28"/>
          <w:szCs w:val="28"/>
        </w:rPr>
        <w:t xml:space="preserve">, дом 56, город Нефтекумск, </w:t>
      </w:r>
      <w:proofErr w:type="spellStart"/>
      <w:r w:rsidRPr="00F94033">
        <w:rPr>
          <w:sz w:val="28"/>
          <w:szCs w:val="28"/>
        </w:rPr>
        <w:t>Нефтекумский</w:t>
      </w:r>
      <w:proofErr w:type="spellEnd"/>
      <w:r w:rsidRPr="00F94033">
        <w:rPr>
          <w:sz w:val="28"/>
          <w:szCs w:val="28"/>
        </w:rPr>
        <w:t xml:space="preserve"> район, Ставропольский край, Российская Федерация, 356880.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Характеристика контингента учащихся: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В МБУ ДО «Центр внешкольной работы»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 (далее по тексту Центр) в 2017-2018 учебном году занималось 1800 </w:t>
      </w:r>
      <w:proofErr w:type="gramStart"/>
      <w:r w:rsidRPr="00F94033">
        <w:rPr>
          <w:sz w:val="28"/>
          <w:szCs w:val="28"/>
        </w:rPr>
        <w:t>обучающихся</w:t>
      </w:r>
      <w:proofErr w:type="gramEnd"/>
      <w:r w:rsidRPr="00F94033">
        <w:rPr>
          <w:sz w:val="28"/>
          <w:szCs w:val="28"/>
        </w:rPr>
        <w:t xml:space="preserve">. Из них: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Дети до 5 лет – 24 чел. – 1,3 %;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5-9 лет – 903 чел. – 50,2 %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10-14 лет – 709 чел. –  39,4 %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15-17 лет – 151 чел. –  8,4%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18 лет и старше – 13 чел. – 0,7 %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Как показывает анализ, старшеклассники являются перспективными группами, привлечение которых в объединения Центра – одна из важных задач педагогического коллектива.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В МБУ </w:t>
      </w:r>
      <w:proofErr w:type="gramStart"/>
      <w:r w:rsidRPr="00F94033">
        <w:rPr>
          <w:sz w:val="28"/>
          <w:szCs w:val="28"/>
        </w:rPr>
        <w:t>ДО</w:t>
      </w:r>
      <w:proofErr w:type="gramEnd"/>
      <w:r w:rsidRPr="00F94033">
        <w:rPr>
          <w:sz w:val="28"/>
          <w:szCs w:val="28"/>
        </w:rPr>
        <w:t xml:space="preserve"> «</w:t>
      </w:r>
      <w:proofErr w:type="gramStart"/>
      <w:r w:rsidRPr="00F94033">
        <w:rPr>
          <w:sz w:val="28"/>
          <w:szCs w:val="28"/>
        </w:rPr>
        <w:t>Центр</w:t>
      </w:r>
      <w:proofErr w:type="gramEnd"/>
      <w:r w:rsidRPr="00F94033">
        <w:rPr>
          <w:sz w:val="28"/>
          <w:szCs w:val="28"/>
        </w:rPr>
        <w:t xml:space="preserve"> внешкольной работы»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 ведётся работа с детьми – инвалидами и детьми с ограниченными возможностями. Образовательная деятельность ведётся по художественному и социально-педагогическому направлениям. Всего работой охвачено 11 воспитанников из них 8 дети – инвалиды и 3 дети с ограниченными возможностями здоровья.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>Цель и задачи</w:t>
      </w:r>
      <w:r w:rsidRPr="00F94033">
        <w:rPr>
          <w:bCs/>
          <w:sz w:val="28"/>
          <w:szCs w:val="28"/>
        </w:rPr>
        <w:t xml:space="preserve">. </w:t>
      </w:r>
    </w:p>
    <w:p w:rsidR="007F6298" w:rsidRPr="00F94033" w:rsidRDefault="007F6298" w:rsidP="007F6298">
      <w:pPr>
        <w:pStyle w:val="Default"/>
        <w:jc w:val="both"/>
        <w:rPr>
          <w:rFonts w:eastAsiaTheme="minorHAnsi"/>
          <w:color w:val="auto"/>
          <w:sz w:val="28"/>
          <w:szCs w:val="28"/>
          <w:lang w:val="ru-RU" w:eastAsia="en-US"/>
        </w:rPr>
      </w:pPr>
      <w:r w:rsidRPr="00F94033">
        <w:rPr>
          <w:color w:val="auto"/>
          <w:sz w:val="28"/>
          <w:szCs w:val="28"/>
          <w:lang w:val="ru-RU"/>
        </w:rPr>
        <w:t xml:space="preserve">Целью деятельности Центра является формирование соответствующей целям дополнительного образования социальной среды развития учащихся,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учащихся; </w:t>
      </w:r>
    </w:p>
    <w:p w:rsidR="007F6298" w:rsidRPr="00F94033" w:rsidRDefault="007F6298" w:rsidP="007F6298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Данная цель реализуется посредством решения следующих задач: </w:t>
      </w:r>
    </w:p>
    <w:p w:rsidR="007F6298" w:rsidRPr="00F94033" w:rsidRDefault="007F6298" w:rsidP="007F6298">
      <w:pPr>
        <w:pStyle w:val="Style8"/>
        <w:widowControl/>
        <w:numPr>
          <w:ilvl w:val="0"/>
          <w:numId w:val="1"/>
        </w:numPr>
        <w:spacing w:after="0" w:line="240" w:lineRule="auto"/>
        <w:jc w:val="both"/>
        <w:rPr>
          <w:rStyle w:val="FontStyle21"/>
          <w:sz w:val="28"/>
          <w:szCs w:val="28"/>
          <w:lang w:val="ru-RU"/>
        </w:rPr>
      </w:pPr>
      <w:r w:rsidRPr="00F94033">
        <w:rPr>
          <w:rStyle w:val="FontStyle21"/>
          <w:sz w:val="28"/>
          <w:szCs w:val="28"/>
          <w:lang w:val="ru-RU"/>
        </w:rPr>
        <w:t xml:space="preserve">Обеспечение необходимых условий для личностного развития, охраны и укрепления здоровья, творческой деятельности детей и подростков в возрасте от </w:t>
      </w:r>
      <w:r w:rsidRPr="00F94033">
        <w:rPr>
          <w:rStyle w:val="FontStyle19"/>
          <w:sz w:val="28"/>
          <w:szCs w:val="28"/>
          <w:lang w:val="ru-RU"/>
        </w:rPr>
        <w:t xml:space="preserve">5 </w:t>
      </w:r>
      <w:r w:rsidRPr="00F94033">
        <w:rPr>
          <w:rStyle w:val="FontStyle21"/>
          <w:sz w:val="28"/>
          <w:szCs w:val="28"/>
          <w:lang w:val="ru-RU"/>
        </w:rPr>
        <w:t xml:space="preserve">до </w:t>
      </w:r>
      <w:r w:rsidRPr="00F94033">
        <w:rPr>
          <w:rStyle w:val="FontStyle19"/>
          <w:sz w:val="28"/>
          <w:szCs w:val="28"/>
          <w:lang w:val="ru-RU"/>
        </w:rPr>
        <w:t xml:space="preserve">18 </w:t>
      </w:r>
      <w:r w:rsidRPr="00F94033">
        <w:rPr>
          <w:rStyle w:val="FontStyle21"/>
          <w:sz w:val="28"/>
          <w:szCs w:val="28"/>
          <w:lang w:val="ru-RU"/>
        </w:rPr>
        <w:t>лет и взрослых людей, создание доступной среды и обеспечение равных возможностей для детей и подростков с ОВЗ.</w:t>
      </w:r>
    </w:p>
    <w:p w:rsidR="007F6298" w:rsidRPr="00F94033" w:rsidRDefault="007F6298" w:rsidP="007F6298">
      <w:pPr>
        <w:pStyle w:val="Style8"/>
        <w:widowControl/>
        <w:numPr>
          <w:ilvl w:val="0"/>
          <w:numId w:val="1"/>
        </w:numPr>
        <w:spacing w:after="0" w:line="240" w:lineRule="auto"/>
        <w:jc w:val="both"/>
        <w:rPr>
          <w:rStyle w:val="FontStyle21"/>
          <w:sz w:val="28"/>
          <w:szCs w:val="28"/>
          <w:lang w:val="ru-RU"/>
        </w:rPr>
      </w:pPr>
      <w:r w:rsidRPr="00F94033">
        <w:rPr>
          <w:rStyle w:val="FontStyle21"/>
          <w:sz w:val="28"/>
          <w:szCs w:val="28"/>
          <w:lang w:val="ru-RU"/>
        </w:rPr>
        <w:t xml:space="preserve">Формирование высоконравственной, образованной личности, обладающей базовыми компетенциями </w:t>
      </w:r>
      <w:proofErr w:type="gramStart"/>
      <w:r w:rsidRPr="00F94033">
        <w:rPr>
          <w:rStyle w:val="FontStyle21"/>
          <w:sz w:val="28"/>
          <w:szCs w:val="28"/>
          <w:lang w:val="ru-RU"/>
        </w:rPr>
        <w:t>современного</w:t>
      </w:r>
      <w:proofErr w:type="gramEnd"/>
      <w:r w:rsidRPr="00F94033">
        <w:rPr>
          <w:rStyle w:val="FontStyle21"/>
          <w:sz w:val="28"/>
          <w:szCs w:val="28"/>
          <w:lang w:val="ru-RU"/>
        </w:rPr>
        <w:t xml:space="preserve"> человека.</w:t>
      </w:r>
    </w:p>
    <w:p w:rsidR="007F6298" w:rsidRPr="00F94033" w:rsidRDefault="007F6298" w:rsidP="007F6298">
      <w:pPr>
        <w:pStyle w:val="Style6"/>
        <w:widowControl/>
        <w:numPr>
          <w:ilvl w:val="0"/>
          <w:numId w:val="1"/>
        </w:numPr>
        <w:spacing w:after="0" w:line="240" w:lineRule="auto"/>
        <w:ind w:right="1210"/>
        <w:jc w:val="both"/>
        <w:rPr>
          <w:rStyle w:val="FontStyle24"/>
          <w:sz w:val="28"/>
          <w:szCs w:val="28"/>
          <w:lang w:val="ru-RU"/>
        </w:rPr>
      </w:pPr>
      <w:r w:rsidRPr="00F94033">
        <w:rPr>
          <w:rStyle w:val="FontStyle21"/>
          <w:sz w:val="28"/>
          <w:szCs w:val="28"/>
          <w:lang w:val="ru-RU"/>
        </w:rPr>
        <w:t>Организация содержательного досуга, повышение уровня творческих способностей, раннее выявление и сопровождение одаренных детей.</w:t>
      </w:r>
      <w:r w:rsidRPr="00F94033">
        <w:rPr>
          <w:rStyle w:val="FontStyle24"/>
          <w:sz w:val="28"/>
          <w:szCs w:val="28"/>
          <w:lang w:val="ru-RU"/>
        </w:rPr>
        <w:t xml:space="preserve"> </w:t>
      </w:r>
    </w:p>
    <w:p w:rsidR="007F6298" w:rsidRPr="00F94033" w:rsidRDefault="007F6298" w:rsidP="007F6298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94033">
        <w:rPr>
          <w:sz w:val="28"/>
          <w:szCs w:val="28"/>
        </w:rPr>
        <w:t>Совершенствование  нормативно-правовой  базы  учреждения  в  связи  с  введением  нового  закона  «Об  образовании», Федеральными  государственными  образовательными  стандартами  нового  поколения, концепцией  развития  дополнительного  образования  и  др.;</w:t>
      </w:r>
    </w:p>
    <w:p w:rsidR="007F6298" w:rsidRPr="00F94033" w:rsidRDefault="007F6298" w:rsidP="007F6298">
      <w:pPr>
        <w:pStyle w:val="a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F94033">
        <w:rPr>
          <w:sz w:val="28"/>
          <w:szCs w:val="28"/>
        </w:rPr>
        <w:t>Дальнейшее  обновление  содержания  программ  дополнительного  образования  в   соответствии с  задачами  развития  государства, интересами  обучающихся  и  потребностями  семей;</w:t>
      </w:r>
    </w:p>
    <w:p w:rsidR="007F6298" w:rsidRPr="00F94033" w:rsidRDefault="007F6298" w:rsidP="007F6298">
      <w:pPr>
        <w:pStyle w:val="a4"/>
        <w:numPr>
          <w:ilvl w:val="0"/>
          <w:numId w:val="1"/>
        </w:numPr>
        <w:shd w:val="clear" w:color="auto" w:fill="FFFFFF"/>
        <w:jc w:val="both"/>
        <w:rPr>
          <w:i/>
          <w:sz w:val="28"/>
          <w:szCs w:val="28"/>
        </w:rPr>
      </w:pPr>
      <w:r w:rsidRPr="00F94033">
        <w:rPr>
          <w:sz w:val="28"/>
          <w:szCs w:val="28"/>
        </w:rPr>
        <w:t xml:space="preserve">Проведение аналитической деятельности (мониторинг профессиональных и информационных потребностей педагогов; выявление затруднений молодых специалистов в профессиональной деятельности; изучение  уровня  удовлетворенности  качеством </w:t>
      </w:r>
      <w:r w:rsidRPr="00F94033">
        <w:rPr>
          <w:sz w:val="28"/>
          <w:szCs w:val="28"/>
        </w:rPr>
        <w:lastRenderedPageBreak/>
        <w:t>предоставляемых услуг,  изучение, обобщение и распространение педагогического опыта).</w:t>
      </w:r>
    </w:p>
    <w:p w:rsidR="007F6298" w:rsidRPr="00F94033" w:rsidRDefault="007F6298" w:rsidP="007F6298">
      <w:pPr>
        <w:pStyle w:val="a4"/>
        <w:numPr>
          <w:ilvl w:val="0"/>
          <w:numId w:val="1"/>
        </w:numPr>
        <w:tabs>
          <w:tab w:val="right" w:pos="9355"/>
        </w:tabs>
        <w:jc w:val="both"/>
        <w:rPr>
          <w:i/>
          <w:sz w:val="28"/>
          <w:szCs w:val="28"/>
        </w:rPr>
      </w:pPr>
      <w:r w:rsidRPr="00F94033">
        <w:rPr>
          <w:sz w:val="28"/>
          <w:szCs w:val="28"/>
        </w:rPr>
        <w:t>Развитие материально – технической базы  Центра внешкольной работы.</w:t>
      </w:r>
      <w:r w:rsidRPr="00F94033">
        <w:rPr>
          <w:sz w:val="28"/>
          <w:szCs w:val="28"/>
        </w:rPr>
        <w:tab/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МБУ </w:t>
      </w:r>
      <w:proofErr w:type="gramStart"/>
      <w:r w:rsidRPr="00F94033">
        <w:rPr>
          <w:sz w:val="28"/>
          <w:szCs w:val="28"/>
        </w:rPr>
        <w:t>ДО</w:t>
      </w:r>
      <w:proofErr w:type="gramEnd"/>
      <w:r w:rsidRPr="00F94033">
        <w:rPr>
          <w:sz w:val="28"/>
          <w:szCs w:val="28"/>
        </w:rPr>
        <w:t xml:space="preserve"> «</w:t>
      </w:r>
      <w:proofErr w:type="gramStart"/>
      <w:r w:rsidRPr="00F94033">
        <w:rPr>
          <w:sz w:val="28"/>
          <w:szCs w:val="28"/>
        </w:rPr>
        <w:t>Центр</w:t>
      </w:r>
      <w:proofErr w:type="gramEnd"/>
      <w:r w:rsidRPr="00F94033">
        <w:rPr>
          <w:sz w:val="28"/>
          <w:szCs w:val="28"/>
        </w:rPr>
        <w:t xml:space="preserve"> внешкольной работы»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Ставропольского края является неотъемлемой частью образовательной системы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округа, обогащая содержание общего образования, усиливая его социально-педагогическую функцию и обеспечивая необходимые условия для реализации муниципального задания. 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</w:t>
      </w:r>
      <w:proofErr w:type="gramStart"/>
      <w:r w:rsidRPr="00F94033">
        <w:rPr>
          <w:sz w:val="28"/>
          <w:szCs w:val="28"/>
        </w:rPr>
        <w:t>В своей деятельности Центр руководствуется Законами и Указами Президента РФ, Федеральным законом от 29 декабря 2012 г. №273-ФЗ «Об образовании в Российской Федерации», приказом Министерства образования и науки Российской Федерации от 29 августа 2013 г. №1008 «Об утверждении Порядка организации и осуществления образовательной деятельности по дополнительным общеобразовательным программам», Трудовым Кодексом РФ, Конвенцией ООН «О правах ребенка», Уставом и другими локальными</w:t>
      </w:r>
      <w:proofErr w:type="gramEnd"/>
      <w:r w:rsidRPr="00F94033">
        <w:rPr>
          <w:sz w:val="28"/>
          <w:szCs w:val="28"/>
        </w:rPr>
        <w:t xml:space="preserve"> актами учреждения.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2.1. Направления деятельности учреждения.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Деятельность Центра включает в себя следующие виды деятельности: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образовательная;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методическая;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организационно-массовая; 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административно-хозяйственная. 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 2017-2018 учебном году педагогический коллектив ставил следующие цели и задачи в своей деятельности – оптимизация образовательного процесса Центра внешкольной работы, обеспечивающая высокое качество дополнительных образовательных услуг, их соответствие потребностям личности, общества и государства.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Основные задачи:</w:t>
      </w:r>
    </w:p>
    <w:p w:rsidR="00581262" w:rsidRPr="00F94033" w:rsidRDefault="00581262" w:rsidP="00581262">
      <w:pPr>
        <w:numPr>
          <w:ilvl w:val="0"/>
          <w:numId w:val="2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повышение уровня профессиональной компетенции педагогов дополнительного образования;</w:t>
      </w:r>
    </w:p>
    <w:p w:rsidR="00581262" w:rsidRPr="00F94033" w:rsidRDefault="00581262" w:rsidP="00581262">
      <w:pPr>
        <w:numPr>
          <w:ilvl w:val="0"/>
          <w:numId w:val="2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расширение спектра дополнительных образовательных услуг в рамках направлений деятельности Центра, введение инноваций, предусматривающих </w:t>
      </w:r>
      <w:proofErr w:type="spellStart"/>
      <w:r w:rsidRPr="00F94033">
        <w:rPr>
          <w:sz w:val="28"/>
          <w:szCs w:val="28"/>
        </w:rPr>
        <w:t>допрофессиональную</w:t>
      </w:r>
      <w:proofErr w:type="spellEnd"/>
      <w:r w:rsidRPr="00F94033">
        <w:rPr>
          <w:sz w:val="28"/>
          <w:szCs w:val="28"/>
        </w:rPr>
        <w:t xml:space="preserve"> ориентацию учащихся;</w:t>
      </w:r>
    </w:p>
    <w:p w:rsidR="00581262" w:rsidRPr="00F94033" w:rsidRDefault="00581262" w:rsidP="00581262">
      <w:pPr>
        <w:numPr>
          <w:ilvl w:val="0"/>
          <w:numId w:val="2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внедрение инновационных форм обучения и воспитания, создание условий для интеграции школьного и дополнительного образования;</w:t>
      </w:r>
    </w:p>
    <w:p w:rsidR="00581262" w:rsidRPr="00F94033" w:rsidRDefault="00581262" w:rsidP="00581262">
      <w:pPr>
        <w:numPr>
          <w:ilvl w:val="0"/>
          <w:numId w:val="2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выстраивание образовательной деятельности Центра на основе партнерских отношений с социальными (семья) и гражданскими институтами городского округа;</w:t>
      </w:r>
    </w:p>
    <w:p w:rsidR="00581262" w:rsidRPr="00F94033" w:rsidRDefault="00581262" w:rsidP="00581262">
      <w:pPr>
        <w:numPr>
          <w:ilvl w:val="0"/>
          <w:numId w:val="2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активизация процесса обновления информационных и коммуникационных технологий, форм и методов в условиях образовательной деятельности Центра внешкольной работы.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2.2. Содержание образовательной деятельности. 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Центр осуществляет обучение и воспитание детей в процессе реализации дополнительных общеобразовательных </w:t>
      </w:r>
      <w:proofErr w:type="spellStart"/>
      <w:r w:rsidRPr="00F94033">
        <w:rPr>
          <w:sz w:val="28"/>
          <w:szCs w:val="28"/>
        </w:rPr>
        <w:t>общеразвивающих</w:t>
      </w:r>
      <w:proofErr w:type="spellEnd"/>
      <w:r w:rsidRPr="00F94033">
        <w:rPr>
          <w:sz w:val="28"/>
          <w:szCs w:val="28"/>
        </w:rPr>
        <w:t xml:space="preserve"> программ по следующим направленностям: 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Художественная;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Туристско-краеведческая;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Социально-педагогическая;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Техническая 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В рамках художественной направленности педагогами Центра осуществляется деятельность в 13 объединениях: </w:t>
      </w:r>
    </w:p>
    <w:tbl>
      <w:tblPr>
        <w:tblW w:w="9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075"/>
        <w:gridCol w:w="5167"/>
        <w:gridCol w:w="1907"/>
        <w:gridCol w:w="1782"/>
      </w:tblGrid>
      <w:tr w:rsidR="00581262" w:rsidRPr="00F94033" w:rsidTr="0002017D">
        <w:trPr>
          <w:trHeight w:val="39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№№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F94033">
              <w:rPr>
                <w:sz w:val="28"/>
                <w:szCs w:val="28"/>
              </w:rPr>
              <w:t>творческого</w:t>
            </w:r>
            <w:proofErr w:type="gramEnd"/>
          </w:p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объединения 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Количество учащихся 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«Созвездие»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8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91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2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«Народный танец»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73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3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«Студия бального танца»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54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4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«Театр кукол»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67</w:t>
            </w:r>
          </w:p>
        </w:tc>
      </w:tr>
      <w:tr w:rsidR="00581262" w:rsidRPr="00F94033" w:rsidTr="0002017D">
        <w:trPr>
          <w:trHeight w:val="75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5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«Мы и Бурда </w:t>
            </w:r>
            <w:proofErr w:type="gramStart"/>
            <w:r w:rsidRPr="00F94033">
              <w:rPr>
                <w:sz w:val="28"/>
                <w:szCs w:val="28"/>
              </w:rPr>
              <w:t>Моден</w:t>
            </w:r>
            <w:proofErr w:type="gramEnd"/>
            <w:r w:rsidRPr="00F94033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57</w:t>
            </w:r>
          </w:p>
        </w:tc>
      </w:tr>
      <w:tr w:rsidR="00581262" w:rsidRPr="00F94033" w:rsidTr="0002017D">
        <w:trPr>
          <w:trHeight w:val="3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6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«Акварельки»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49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7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«Сольное пение»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25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8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«Классическая гитара»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9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«Экстрим»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72</w:t>
            </w:r>
          </w:p>
        </w:tc>
      </w:tr>
      <w:tr w:rsidR="00581262" w:rsidRPr="00F94033" w:rsidTr="0002017D">
        <w:trPr>
          <w:trHeight w:val="45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10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«Ребята </w:t>
            </w:r>
            <w:proofErr w:type="gramStart"/>
            <w:r w:rsidRPr="00F94033">
              <w:rPr>
                <w:sz w:val="28"/>
                <w:szCs w:val="28"/>
              </w:rPr>
              <w:t>–</w:t>
            </w:r>
            <w:proofErr w:type="spellStart"/>
            <w:r w:rsidRPr="00F94033">
              <w:rPr>
                <w:sz w:val="28"/>
                <w:szCs w:val="28"/>
              </w:rPr>
              <w:t>м</w:t>
            </w:r>
            <w:proofErr w:type="gramEnd"/>
            <w:r w:rsidRPr="00F94033">
              <w:rPr>
                <w:sz w:val="28"/>
                <w:szCs w:val="28"/>
              </w:rPr>
              <w:t>астерята</w:t>
            </w:r>
            <w:proofErr w:type="spellEnd"/>
            <w:r w:rsidRPr="00F94033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110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«Рукодельница»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69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12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«Мальчишки и девчонки»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66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13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«Модульное оригами»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40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6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ИТОГО ПО ХУДОЖЕСТВЕННОЙ НАПРАВЛЕННОСТИ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70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782</w:t>
            </w:r>
          </w:p>
        </w:tc>
      </w:tr>
    </w:tbl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color w:val="404040"/>
          <w:sz w:val="28"/>
          <w:szCs w:val="28"/>
        </w:rPr>
        <w:t>В рамках технической направленности педагогами Центра осуществляется деятельность в 2 объединениях:</w:t>
      </w:r>
    </w:p>
    <w:tbl>
      <w:tblPr>
        <w:tblW w:w="9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075"/>
        <w:gridCol w:w="5167"/>
        <w:gridCol w:w="1907"/>
        <w:gridCol w:w="1782"/>
      </w:tblGrid>
      <w:tr w:rsidR="00581262" w:rsidRPr="00F94033" w:rsidTr="0002017D">
        <w:trPr>
          <w:trHeight w:val="39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color w:val="404040"/>
                <w:sz w:val="28"/>
                <w:szCs w:val="28"/>
              </w:rPr>
              <w:t>№№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color w:val="404040"/>
                <w:sz w:val="28"/>
                <w:szCs w:val="28"/>
              </w:rPr>
              <w:t xml:space="preserve">Наименование </w:t>
            </w:r>
            <w:proofErr w:type="gramStart"/>
            <w:r w:rsidRPr="00F94033">
              <w:rPr>
                <w:color w:val="404040"/>
                <w:sz w:val="28"/>
                <w:szCs w:val="28"/>
              </w:rPr>
              <w:t>творческого</w:t>
            </w:r>
            <w:proofErr w:type="gramEnd"/>
          </w:p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color w:val="404040"/>
                <w:sz w:val="28"/>
                <w:szCs w:val="28"/>
              </w:rPr>
              <w:t xml:space="preserve">объединения 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color w:val="404040"/>
                <w:sz w:val="28"/>
                <w:szCs w:val="28"/>
              </w:rPr>
              <w:t>Количество групп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color w:val="404040"/>
                <w:sz w:val="28"/>
                <w:szCs w:val="28"/>
              </w:rPr>
              <w:t xml:space="preserve">Количество учащихся 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lastRenderedPageBreak/>
              <w:t> 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«Живая логика»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2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52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6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ИТОГО ПО ТЕХНИЧЕСКОЙ  НАПРАВЛЕННОСТИ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97</w:t>
            </w:r>
          </w:p>
        </w:tc>
      </w:tr>
    </w:tbl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>Туристско-краеведческая направленность в учреждении представлена 1 объединением:</w:t>
      </w:r>
    </w:p>
    <w:tbl>
      <w:tblPr>
        <w:tblW w:w="9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075"/>
        <w:gridCol w:w="5167"/>
        <w:gridCol w:w="1907"/>
        <w:gridCol w:w="1782"/>
      </w:tblGrid>
      <w:tr w:rsidR="00581262" w:rsidRPr="00F94033" w:rsidTr="0002017D">
        <w:trPr>
          <w:trHeight w:val="39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№№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F94033">
              <w:rPr>
                <w:sz w:val="28"/>
                <w:szCs w:val="28"/>
              </w:rPr>
              <w:t>творческого</w:t>
            </w:r>
            <w:proofErr w:type="gramEnd"/>
          </w:p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объединения 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Количество учащихся 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ВСПК «Альтаир»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170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6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ИТОГО ПО ТУРИСТСКО-КРАЕВЕДЧЕСКОЙ НАПРАВЛЕННОСТИ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13</w:t>
            </w:r>
          </w:p>
        </w:tc>
        <w:tc>
          <w:tcPr>
            <w:tcW w:w="1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170</w:t>
            </w:r>
          </w:p>
        </w:tc>
      </w:tr>
    </w:tbl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В рамках социально-педагогической направленности действовало 14 детских объединений: </w:t>
      </w:r>
    </w:p>
    <w:tbl>
      <w:tblPr>
        <w:tblW w:w="978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072"/>
        <w:gridCol w:w="5113"/>
        <w:gridCol w:w="1903"/>
        <w:gridCol w:w="1701"/>
      </w:tblGrid>
      <w:tr w:rsidR="00581262" w:rsidRPr="00F94033" w:rsidTr="0002017D">
        <w:trPr>
          <w:trHeight w:val="39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№№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F94033">
              <w:rPr>
                <w:sz w:val="28"/>
                <w:szCs w:val="28"/>
              </w:rPr>
              <w:t>творческого</w:t>
            </w:r>
            <w:proofErr w:type="gramEnd"/>
          </w:p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объединения 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Количество учащихся 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«Между нами девочками»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50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2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«Почемучки»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15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3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«Я и мир вокруг меня»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54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4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«Учимся учиться»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62</w:t>
            </w:r>
          </w:p>
        </w:tc>
      </w:tr>
      <w:tr w:rsidR="00581262" w:rsidRPr="00F94033" w:rsidTr="0002017D">
        <w:trPr>
          <w:trHeight w:val="30"/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5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«</w:t>
            </w:r>
            <w:proofErr w:type="spellStart"/>
            <w:r w:rsidRPr="00F94033">
              <w:rPr>
                <w:sz w:val="28"/>
                <w:szCs w:val="28"/>
              </w:rPr>
              <w:t>АБВГДейка</w:t>
            </w:r>
            <w:proofErr w:type="spellEnd"/>
            <w:r w:rsidRPr="00F94033">
              <w:rPr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38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6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«Лингвист»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75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</w:t>
            </w:r>
            <w:proofErr w:type="gramStart"/>
            <w:r w:rsidRPr="00F94033">
              <w:rPr>
                <w:rFonts w:eastAsia="Calibri"/>
                <w:sz w:val="28"/>
                <w:szCs w:val="28"/>
              </w:rPr>
              <w:t>Грамотеи</w:t>
            </w:r>
            <w:proofErr w:type="gramEnd"/>
            <w:r w:rsidRPr="00F94033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94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8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«Эрудит»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44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«Риторика»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46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10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«Смена»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64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11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«Безопасное колесо»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66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12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«Учиться просто»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«Малышок»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95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1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14</w:t>
            </w:r>
          </w:p>
        </w:tc>
        <w:tc>
          <w:tcPr>
            <w:tcW w:w="5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«Пресс-центр»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rFonts w:eastAsia="Calibri"/>
                <w:sz w:val="28"/>
                <w:szCs w:val="28"/>
              </w:rPr>
            </w:pPr>
            <w:r w:rsidRPr="00F94033">
              <w:rPr>
                <w:rFonts w:eastAsia="Calibri"/>
                <w:sz w:val="28"/>
                <w:szCs w:val="28"/>
              </w:rPr>
              <w:t>28</w:t>
            </w:r>
          </w:p>
        </w:tc>
      </w:tr>
      <w:tr w:rsidR="00581262" w:rsidRPr="00F94033" w:rsidTr="0002017D">
        <w:trPr>
          <w:tblCellSpacing w:w="0" w:type="dxa"/>
        </w:trPr>
        <w:tc>
          <w:tcPr>
            <w:tcW w:w="62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ИТОГО ПО СОЦИАЛЬНО-ПЕДАГОГИЧЕСКОЙ НАПРАВЛЕННОСТИ</w:t>
            </w:r>
          </w:p>
        </w:tc>
        <w:tc>
          <w:tcPr>
            <w:tcW w:w="1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53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1262" w:rsidRPr="00F94033" w:rsidRDefault="00581262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751</w:t>
            </w:r>
          </w:p>
        </w:tc>
      </w:tr>
    </w:tbl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 2017-2018 учебном году в Центре образовательная деятельность велась в 30 объединениях. Общая численность групп составляет 143, из них: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>- 1-го года обучения –  48 групп;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>- 2-го года обучения – 45 групп;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>- 3-го года обучения – 30 групп;</w:t>
      </w:r>
    </w:p>
    <w:p w:rsidR="00581262" w:rsidRPr="00F94033" w:rsidRDefault="00581262" w:rsidP="00581262">
      <w:pPr>
        <w:rPr>
          <w:sz w:val="28"/>
          <w:szCs w:val="28"/>
        </w:rPr>
      </w:pPr>
      <w:r w:rsidRPr="00F94033">
        <w:rPr>
          <w:sz w:val="28"/>
          <w:szCs w:val="28"/>
        </w:rPr>
        <w:t>- 4 и последующих годов обучения – 20 групп.</w:t>
      </w:r>
    </w:p>
    <w:p w:rsidR="00581262" w:rsidRPr="00F94033" w:rsidRDefault="00581262" w:rsidP="00581262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Содержание образования в Центре определяется дополнительными общеобразовательными </w:t>
      </w:r>
      <w:proofErr w:type="spellStart"/>
      <w:r w:rsidRPr="00F94033">
        <w:rPr>
          <w:sz w:val="28"/>
          <w:szCs w:val="28"/>
        </w:rPr>
        <w:t>общеразвивающими</w:t>
      </w:r>
      <w:proofErr w:type="spellEnd"/>
      <w:r w:rsidRPr="00F94033">
        <w:rPr>
          <w:sz w:val="28"/>
          <w:szCs w:val="28"/>
        </w:rPr>
        <w:t xml:space="preserve"> программами. Всего в 2017-2018 учебном году было реализовано 35 дополнительных общеобразовательных программ 4-х направленностей</w:t>
      </w:r>
      <w:r w:rsidR="00631A7A" w:rsidRPr="00F94033">
        <w:rPr>
          <w:sz w:val="28"/>
          <w:szCs w:val="28"/>
        </w:rPr>
        <w:t>.</w:t>
      </w:r>
    </w:p>
    <w:tbl>
      <w:tblPr>
        <w:tblW w:w="922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759"/>
        <w:gridCol w:w="4838"/>
        <w:gridCol w:w="1719"/>
        <w:gridCol w:w="1906"/>
      </w:tblGrid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№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Количество программ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В % соотношении</w:t>
            </w:r>
          </w:p>
        </w:tc>
      </w:tr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1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Художественная 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45,7%</w:t>
            </w:r>
          </w:p>
        </w:tc>
      </w:tr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2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45,7%</w:t>
            </w:r>
          </w:p>
        </w:tc>
      </w:tr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3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Туристско-краеведческая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2,9 %</w:t>
            </w:r>
          </w:p>
        </w:tc>
      </w:tr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4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Техническая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5,7 %</w:t>
            </w:r>
          </w:p>
        </w:tc>
      </w:tr>
      <w:tr w:rsidR="00631A7A" w:rsidRPr="00F94033" w:rsidTr="0002017D">
        <w:trPr>
          <w:tblCellSpacing w:w="0" w:type="dxa"/>
        </w:trPr>
        <w:tc>
          <w:tcPr>
            <w:tcW w:w="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</w:t>
            </w:r>
          </w:p>
        </w:tc>
        <w:tc>
          <w:tcPr>
            <w:tcW w:w="4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 ИТОГО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35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1A7A" w:rsidRPr="00F94033" w:rsidRDefault="00631A7A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100%</w:t>
            </w:r>
          </w:p>
        </w:tc>
      </w:tr>
    </w:tbl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Содержание дополнительных общеобразовательных программ обусловлено образовательными запросами и потребностями учащихся и их родителей, учитываются уровень развития и возрастные особенности детей.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Календарно-тематические планы базируются на дополнительных общеобразовательных программах, однако им присуща также внутренняя подвижность содержания блоков и технологий, связанная с индивидуальными способностями и особенностями учащихся.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Таким образом, анализируя программное обеспечение образовательного процесса в Центре, можно сделать вывод, что: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1. </w:t>
      </w:r>
      <w:proofErr w:type="gramStart"/>
      <w:r w:rsidRPr="00F94033">
        <w:rPr>
          <w:sz w:val="28"/>
          <w:szCs w:val="28"/>
        </w:rPr>
        <w:t xml:space="preserve">Все программы соответствуют специфике дополнительного образования детей, их структура выстроена в соответствии с приказом Министерства образования и науки Российской Федерации от 29 августа 2013г. №1008 «Об утверждении Порядка организации и осуществления образовательной деятельности по дополнительным общеобразовательным программам», «Требованиями к содержанию и оформлению образовательных программ </w:t>
      </w:r>
      <w:r w:rsidRPr="00F94033">
        <w:rPr>
          <w:sz w:val="28"/>
          <w:szCs w:val="28"/>
        </w:rPr>
        <w:lastRenderedPageBreak/>
        <w:t>дополнительного образования детей» (приложение к письму МО РФ №06-1844 от 11.12.2006 г.), «Методическими рекомендациями по проектированию</w:t>
      </w:r>
      <w:proofErr w:type="gramEnd"/>
      <w:r w:rsidRPr="00F94033">
        <w:rPr>
          <w:sz w:val="28"/>
          <w:szCs w:val="28"/>
        </w:rPr>
        <w:t xml:space="preserve"> дополнительных общеобразовательных </w:t>
      </w:r>
      <w:proofErr w:type="spellStart"/>
      <w:r w:rsidRPr="00F94033">
        <w:rPr>
          <w:sz w:val="28"/>
          <w:szCs w:val="28"/>
        </w:rPr>
        <w:t>общеразвивающих</w:t>
      </w:r>
      <w:proofErr w:type="spellEnd"/>
      <w:r w:rsidRPr="00F94033">
        <w:rPr>
          <w:sz w:val="28"/>
          <w:szCs w:val="28"/>
        </w:rPr>
        <w:t xml:space="preserve"> программ» (Министерство образования и науки РФ, 2015 г.).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2. Создан Перечень и формируется электронный банк дополнительных общеобразовательных программ Центра, разработана и реализуется система мониторинга результативности освоения дополнительных общеобразовательных программ обучающимися.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3. В Центре занимаются одаренные дети, дети с ограниченными возможностями здоровья, дети из многодетных и малообеспеченных семей, семей, находящихся в трудной жизненной ситуации.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4. Дополнительные общеобразовательные программы реализуются полностью, полнота их реализации составляет 100 %.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 Неотъемлемой частью образовательного процесса является его воспитательная составляющая. Деятельность в данном направлении осуществляется посредством Концепции воспитательной системы МБУ </w:t>
      </w:r>
      <w:proofErr w:type="gramStart"/>
      <w:r w:rsidRPr="00F94033">
        <w:rPr>
          <w:sz w:val="28"/>
          <w:szCs w:val="28"/>
        </w:rPr>
        <w:t>ДО</w:t>
      </w:r>
      <w:proofErr w:type="gramEnd"/>
      <w:r w:rsidRPr="00F94033">
        <w:rPr>
          <w:sz w:val="28"/>
          <w:szCs w:val="28"/>
        </w:rPr>
        <w:t xml:space="preserve"> «</w:t>
      </w:r>
      <w:proofErr w:type="gramStart"/>
      <w:r w:rsidRPr="00F94033">
        <w:rPr>
          <w:sz w:val="28"/>
          <w:szCs w:val="28"/>
        </w:rPr>
        <w:t>Центр</w:t>
      </w:r>
      <w:proofErr w:type="gramEnd"/>
      <w:r w:rsidRPr="00F94033">
        <w:rPr>
          <w:sz w:val="28"/>
          <w:szCs w:val="28"/>
        </w:rPr>
        <w:t xml:space="preserve"> внешкольной работы» на 2013-2018гг. Цель воспитательной системы – развитие потребностей и природных задатков детей, их способности к самопознанию, социальному и индивидуальному творчеству.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Задачи воспитательной системы: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1. Развитие таланта, как особой ценности.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2. Осуществление в образовательно-воспитательном процессе личностно-ориентированного подхода к воспитанию.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3. Создание в Центре условий для психолого-педагогической поддержки и активизации личностного роста и самоопределения воспитанников.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Главная воспитательная задача Центра – максимально поддержать ребенка в определении его и интересов, ценностей, смыслов, целей, возможностей, чтобы он смог самостоятельно выбирать пути преодоления жизненных препятствий, проблем, сохраняя человеческое достоинство, одаривая других своими талантами, идеями, творческими дерзаниями.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Воспитательная система Центра, основанная на принципе гуманизма, призвана обеспечить многообразие видов творческой деятельности воспитанников для самореализации и накопления опыта личностного, жизненного и профессионального самоопределения через участие воспитанников в творческих объединениях и мероприятиях.</w:t>
      </w:r>
      <w:r w:rsidRPr="00F94033">
        <w:rPr>
          <w:color w:val="404040"/>
          <w:sz w:val="28"/>
          <w:szCs w:val="28"/>
        </w:rPr>
        <w:t xml:space="preserve"> 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В Центре проводился мониторинг удовлетворенности результатами образовательного процесса среди учащихся и родителей (законных представителей).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>Результаты анкетирования 2017-2018 учебного года показали: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proofErr w:type="gramStart"/>
      <w:r w:rsidRPr="00F94033">
        <w:rPr>
          <w:sz w:val="28"/>
          <w:szCs w:val="28"/>
        </w:rPr>
        <w:t>Качеством дополнительного образования (качеством образовательных услуг) Центра в целом удовлетворены –90 % родителей</w:t>
      </w:r>
      <w:proofErr w:type="gramEnd"/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>не удовлетворены – 10 %;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родители и обучающиеся высказывают пожелания улучшения материально-технического оснащения учреждения (оснащение кабинетов, компьютерная техника и </w:t>
      </w:r>
      <w:proofErr w:type="spellStart"/>
      <w:r w:rsidRPr="00F94033">
        <w:rPr>
          <w:sz w:val="28"/>
          <w:szCs w:val="28"/>
        </w:rPr>
        <w:t>т.д</w:t>
      </w:r>
      <w:proofErr w:type="spellEnd"/>
      <w:r w:rsidRPr="00F94033">
        <w:rPr>
          <w:sz w:val="28"/>
          <w:szCs w:val="28"/>
        </w:rPr>
        <w:t>).</w:t>
      </w:r>
    </w:p>
    <w:p w:rsidR="00631A7A" w:rsidRPr="00F94033" w:rsidRDefault="00631A7A" w:rsidP="00631A7A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     Центр – открытая социальная система и часть </w:t>
      </w:r>
      <w:proofErr w:type="spellStart"/>
      <w:r w:rsidRPr="00F94033">
        <w:rPr>
          <w:sz w:val="28"/>
          <w:szCs w:val="28"/>
        </w:rPr>
        <w:t>социокультурной</w:t>
      </w:r>
      <w:proofErr w:type="spellEnd"/>
      <w:r w:rsidRPr="00F94033">
        <w:rPr>
          <w:sz w:val="28"/>
          <w:szCs w:val="28"/>
        </w:rPr>
        <w:t xml:space="preserve"> среды города. Поэтому своё взаимодействие с другими видами образовательных учреждений Волгодонска, организациями, семьями учащихся Центр строил на основе социального партнёрства, интеграции в общеобразовательную, культурно-массовую, </w:t>
      </w:r>
      <w:proofErr w:type="spellStart"/>
      <w:r w:rsidRPr="00F94033">
        <w:rPr>
          <w:sz w:val="28"/>
          <w:szCs w:val="28"/>
        </w:rPr>
        <w:t>социально-досуговую</w:t>
      </w:r>
      <w:proofErr w:type="spellEnd"/>
      <w:r w:rsidRPr="00F94033">
        <w:rPr>
          <w:sz w:val="28"/>
          <w:szCs w:val="28"/>
        </w:rPr>
        <w:t xml:space="preserve"> деятельность. 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Социальное партнёрство Центра строилось на следующих механизмах: 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открытость и сотрудничество; 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общение и обмен идеями; 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представление родителям возможности стать «добрым попутчиком» на образовательном маршруте ребёнка. </w:t>
      </w:r>
    </w:p>
    <w:p w:rsidR="00631A7A" w:rsidRPr="00F94033" w:rsidRDefault="00631A7A" w:rsidP="00631A7A">
      <w:pPr>
        <w:rPr>
          <w:sz w:val="28"/>
          <w:szCs w:val="28"/>
        </w:rPr>
      </w:pPr>
      <w:r w:rsidRPr="00F94033">
        <w:rPr>
          <w:sz w:val="28"/>
          <w:szCs w:val="28"/>
        </w:rPr>
        <w:t>МБУДО «Центр внешкольной работы» НГО СК  было организовано и проведено более 20 социально значимых мероприятий с охватом более 8000 человек.</w:t>
      </w:r>
    </w:p>
    <w:p w:rsidR="00335161" w:rsidRPr="00F94033" w:rsidRDefault="00335161" w:rsidP="00335161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Таким образом, социальное партнерство способствовало созданию наиболее эффективных условий как для развития Центра в целом, так и для саморазвития, самосовершенствования учащихся и индивидуального профессионального совершенствования педагогов.</w:t>
      </w:r>
    </w:p>
    <w:p w:rsidR="00335161" w:rsidRPr="00F94033" w:rsidRDefault="00335161" w:rsidP="00335161">
      <w:pPr>
        <w:rPr>
          <w:sz w:val="28"/>
          <w:szCs w:val="28"/>
        </w:rPr>
      </w:pPr>
      <w:r w:rsidRPr="00F94033">
        <w:rPr>
          <w:bCs/>
          <w:i/>
          <w:iCs/>
          <w:color w:val="404040"/>
          <w:sz w:val="28"/>
          <w:szCs w:val="28"/>
        </w:rPr>
        <w:t xml:space="preserve">2.3. Качество кадрового обеспечения. </w:t>
      </w:r>
    </w:p>
    <w:p w:rsidR="00335161" w:rsidRPr="00F94033" w:rsidRDefault="00335161" w:rsidP="00335161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Педагогический состав Центра на протяжении нескольких лет остается довольно стабильным. Этот факт положительно сказывается на результативности образовательной деятельности учреждения.</w:t>
      </w:r>
    </w:p>
    <w:p w:rsidR="00335161" w:rsidRPr="00F94033" w:rsidRDefault="00335161" w:rsidP="00335161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МБУДО «Центр внешкольной работы» полностью укомплектован кадрами. В 2017-2018 учебном году в Центре работало педагогических работников 31 чел. </w:t>
      </w:r>
    </w:p>
    <w:tbl>
      <w:tblPr>
        <w:tblW w:w="95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3694"/>
        <w:gridCol w:w="3711"/>
        <w:gridCol w:w="2101"/>
      </w:tblGrid>
      <w:tr w:rsidR="00335161" w:rsidRPr="00F94033" w:rsidTr="0002017D">
        <w:trPr>
          <w:trHeight w:val="825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Состав педагогических работников (по уровню образования)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31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100%</w:t>
            </w:r>
          </w:p>
        </w:tc>
      </w:tr>
      <w:tr w:rsidR="00335161" w:rsidRPr="00F94033" w:rsidTr="0002017D">
        <w:trPr>
          <w:trHeight w:val="555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 xml:space="preserve">Высшее профессиональное педагогическое образование 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22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71%</w:t>
            </w:r>
          </w:p>
        </w:tc>
      </w:tr>
      <w:tr w:rsidR="00335161" w:rsidRPr="00F94033" w:rsidTr="0002017D">
        <w:trPr>
          <w:trHeight w:val="59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19%</w:t>
            </w:r>
          </w:p>
        </w:tc>
      </w:tr>
      <w:tr w:rsidR="00335161" w:rsidRPr="00F94033" w:rsidTr="0002017D">
        <w:trPr>
          <w:trHeight w:val="270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Обучаются в высших ОУ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10%</w:t>
            </w:r>
          </w:p>
        </w:tc>
      </w:tr>
      <w:tr w:rsidR="00335161" w:rsidRPr="00F94033" w:rsidTr="0002017D">
        <w:trPr>
          <w:trHeight w:val="689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Имеют высшую квалификационную категорию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8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25 %</w:t>
            </w:r>
          </w:p>
        </w:tc>
      </w:tr>
      <w:tr w:rsidR="00335161" w:rsidRPr="00F94033" w:rsidTr="0002017D">
        <w:trPr>
          <w:trHeight w:val="688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Имеют первую квалификационную категорию</w:t>
            </w:r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29 %</w:t>
            </w:r>
          </w:p>
        </w:tc>
      </w:tr>
      <w:tr w:rsidR="00335161" w:rsidRPr="00F94033" w:rsidTr="0002017D">
        <w:trPr>
          <w:trHeight w:val="547"/>
          <w:tblCellSpacing w:w="0" w:type="dxa"/>
        </w:trPr>
        <w:tc>
          <w:tcPr>
            <w:tcW w:w="3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proofErr w:type="gramStart"/>
            <w:r w:rsidRPr="00F94033">
              <w:rPr>
                <w:sz w:val="28"/>
                <w:szCs w:val="28"/>
              </w:rPr>
              <w:lastRenderedPageBreak/>
              <w:t>Аттестованы на соответствие занимаемой должности</w:t>
            </w:r>
            <w:proofErr w:type="gramEnd"/>
          </w:p>
        </w:tc>
        <w:tc>
          <w:tcPr>
            <w:tcW w:w="3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8</w:t>
            </w:r>
          </w:p>
        </w:tc>
        <w:tc>
          <w:tcPr>
            <w:tcW w:w="2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5161" w:rsidRPr="00F94033" w:rsidRDefault="00335161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25 %</w:t>
            </w:r>
          </w:p>
        </w:tc>
      </w:tr>
    </w:tbl>
    <w:p w:rsidR="00335161" w:rsidRPr="00F94033" w:rsidRDefault="00335161" w:rsidP="00335161">
      <w:pPr>
        <w:rPr>
          <w:sz w:val="28"/>
          <w:szCs w:val="28"/>
        </w:rPr>
      </w:pPr>
      <w:r w:rsidRPr="00F94033">
        <w:rPr>
          <w:sz w:val="28"/>
          <w:szCs w:val="28"/>
        </w:rPr>
        <w:t>Многие педагоги отмечены профессиональными наградами: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Акимова Ю.А. - «Отличник народного просвещения», 05.08.1985 г., «За патриотическое воспитание молодёжи», 23.03. 2011, медаль «Ветеран труда», 19.01.1999, Медаль «За доблестный труд», 23.03.1970, Медаль «Дружбы», 31.12. 1962.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Андреева Т.Н. - Отличник народного образования РФ, 14.10.</w:t>
      </w:r>
      <w:smartTag w:uri="urn:schemas-microsoft-com:office:smarttags" w:element="metricconverter">
        <w:smartTagPr>
          <w:attr w:name="ProductID" w:val="1994 г"/>
        </w:smartTagPr>
        <w:r w:rsidRPr="00F94033">
          <w:rPr>
            <w:rFonts w:eastAsia="Calibri"/>
            <w:sz w:val="28"/>
            <w:szCs w:val="28"/>
          </w:rPr>
          <w:t>1994 г</w:t>
        </w:r>
      </w:smartTag>
      <w:r w:rsidRPr="00F94033">
        <w:rPr>
          <w:rFonts w:eastAsia="Calibri"/>
          <w:sz w:val="28"/>
          <w:szCs w:val="28"/>
        </w:rPr>
        <w:t>., «Ветеран труда», 12.04, 2010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Дронов О.И.- Почётный работник общего образования РФ, 24. 10.</w:t>
      </w:r>
      <w:smartTag w:uri="urn:schemas-microsoft-com:office:smarttags" w:element="metricconverter">
        <w:smartTagPr>
          <w:attr w:name="ProductID" w:val="2012 г"/>
        </w:smartTagPr>
        <w:r w:rsidRPr="00F94033">
          <w:rPr>
            <w:rFonts w:eastAsia="Calibri"/>
            <w:sz w:val="28"/>
            <w:szCs w:val="28"/>
          </w:rPr>
          <w:t>2000 г</w:t>
        </w:r>
      </w:smartTag>
      <w:r w:rsidRPr="00F94033">
        <w:rPr>
          <w:rFonts w:eastAsia="Calibri"/>
          <w:sz w:val="28"/>
          <w:szCs w:val="28"/>
        </w:rPr>
        <w:t>.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Корякина Е.Н. - «За патриотическое воспитание молодёжи», 15. 05. 2009 г.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Терентьева В.П. - «За патриотическое воспитание молодёжи», 17.03.2014, «Наставник молодёжи», 25.06.2013, Грамота Думы СК, 2015 г.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 xml:space="preserve">- </w:t>
      </w:r>
      <w:proofErr w:type="spellStart"/>
      <w:r w:rsidRPr="00F94033">
        <w:rPr>
          <w:rFonts w:eastAsia="Calibri"/>
          <w:sz w:val="28"/>
          <w:szCs w:val="28"/>
        </w:rPr>
        <w:t>Яковенко</w:t>
      </w:r>
      <w:proofErr w:type="spellEnd"/>
      <w:r w:rsidRPr="00F94033">
        <w:rPr>
          <w:rFonts w:eastAsia="Calibri"/>
          <w:sz w:val="28"/>
          <w:szCs w:val="28"/>
        </w:rPr>
        <w:t xml:space="preserve"> Е.В. - «За патриотическое воспитание молодёжи», 30. 05. 2013</w:t>
      </w:r>
    </w:p>
    <w:p w:rsidR="00335161" w:rsidRPr="00F94033" w:rsidRDefault="00335161" w:rsidP="00335161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Аджиньязова Э.Д.- «За патриотическое воспитание молодёжи», 2015, Грамота Думы СК, 2015 г.</w:t>
      </w:r>
    </w:p>
    <w:p w:rsidR="00335161" w:rsidRPr="00F94033" w:rsidRDefault="00335161" w:rsidP="00335161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- Чернощекова Т.А. -  «Почетный работник общего образования РФ», 2005 г.</w:t>
      </w:r>
    </w:p>
    <w:p w:rsidR="00335161" w:rsidRPr="00F94033" w:rsidRDefault="00335161" w:rsidP="00335161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Заря Н.В. – «Почётный работник общего образования РФ»,  </w:t>
      </w:r>
      <w:smartTag w:uri="urn:schemas-microsoft-com:office:smarttags" w:element="metricconverter">
        <w:smartTagPr>
          <w:attr w:name="ProductID" w:val="2012 г"/>
        </w:smartTagPr>
        <w:r w:rsidRPr="00F94033">
          <w:rPr>
            <w:sz w:val="28"/>
            <w:szCs w:val="28"/>
          </w:rPr>
          <w:t>2012 г</w:t>
        </w:r>
      </w:smartTag>
      <w:r w:rsidRPr="00F94033">
        <w:rPr>
          <w:sz w:val="28"/>
          <w:szCs w:val="28"/>
        </w:rPr>
        <w:t>, «За патриотическое воспитание молодежи» АНМР СК</w:t>
      </w:r>
    </w:p>
    <w:p w:rsidR="00335161" w:rsidRPr="00F94033" w:rsidRDefault="00335161" w:rsidP="00335161">
      <w:pPr>
        <w:rPr>
          <w:color w:val="000000"/>
          <w:sz w:val="28"/>
          <w:szCs w:val="28"/>
        </w:rPr>
      </w:pPr>
      <w:r w:rsidRPr="00F94033">
        <w:rPr>
          <w:color w:val="000000"/>
          <w:sz w:val="28"/>
          <w:szCs w:val="28"/>
        </w:rPr>
        <w:t xml:space="preserve">Педагоги принимают результативное участие (личное) в международных, региональных, областных мероприятиях.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Итак, анализируя кадровую обеспеченность образовательной деятельности Центра, можно сделать следующие выводы: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1. Центр имеет необходимые количественные и качественные показатели для решения актуальных задач в сфере дополнительного образования.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2. Центр располагает работоспособными зрелыми кадрами, вместе с тем администрации Центра необходимо активизировать деятельность по привлечению творческой молодежи для омоложения педагогического коллектива.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b/>
          <w:bCs/>
          <w:i/>
          <w:iCs/>
          <w:color w:val="404040"/>
          <w:sz w:val="28"/>
          <w:szCs w:val="28"/>
        </w:rPr>
        <w:t xml:space="preserve">2.4. Система управления учреждением.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Управление учреждением осуществляется в соответствии с законодательными актами РФ, Уставом Центра.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Процесс управления строится в сочетании принципов единоначалия и самоуправления, где главными ценностями является равенство возможностей для получения качественного образования, доступность, свобода выбора, толерантность и т.д.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Главной ценностью демократического уклада деятельности Центра является вовлечение всех участников образовательного процесса в управление учреждением: учащихся, родителей, педагогов.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Непосредственное руководство Центром осуществляет директор, назначенный на должность учредителем.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>Формами коллегиальности Центра детского творчества являются: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>– Общее собрание Учреждения;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>-  Совет Учреждения;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>– Педагогический совет Центра;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>Органы коллегиальности создаются и действуют в соответствии с действующим Уставом Центра и Положением об этом органе.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С целью совершенствования образовательного процесса, повышения профессионального мастерства педагогических работников создан методический совет, работой которого руководит заместитель директора по учебно-воспитательной  работе. Работа методического совета также определяется Положением о нем.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Важное место в системе повышения качества дополнительного образования отведено модернизации процесса управления. Администрация Центра считает, что главное предназначение управления – создание оптимальных условий для реализации образовательных услуг, и оно представляет собой систему отслеживания и оценки качества образования.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Управление в Центре представляет собой систему, включающую: </w:t>
      </w:r>
      <w:proofErr w:type="spellStart"/>
      <w:r w:rsidRPr="00F94033">
        <w:rPr>
          <w:sz w:val="28"/>
          <w:szCs w:val="28"/>
        </w:rPr>
        <w:t>целеполагание</w:t>
      </w:r>
      <w:proofErr w:type="spellEnd"/>
      <w:r w:rsidRPr="00F94033">
        <w:rPr>
          <w:sz w:val="28"/>
          <w:szCs w:val="28"/>
        </w:rPr>
        <w:t xml:space="preserve">, планирование, организацию, контроль и стимулирование.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Функция </w:t>
      </w:r>
      <w:proofErr w:type="spellStart"/>
      <w:r w:rsidRPr="00F94033">
        <w:rPr>
          <w:sz w:val="28"/>
          <w:szCs w:val="28"/>
        </w:rPr>
        <w:t>целеполагания</w:t>
      </w:r>
      <w:proofErr w:type="spellEnd"/>
      <w:r w:rsidRPr="00F94033">
        <w:rPr>
          <w:sz w:val="28"/>
          <w:szCs w:val="28"/>
        </w:rPr>
        <w:t xml:space="preserve"> является исходной и предполагает наличие продуманных задач, без которых немыслим переход учреждения в качественно новое состояние. </w:t>
      </w:r>
      <w:proofErr w:type="gramStart"/>
      <w:r w:rsidRPr="00F94033">
        <w:rPr>
          <w:sz w:val="28"/>
          <w:szCs w:val="28"/>
        </w:rPr>
        <w:t xml:space="preserve">Цель деятельности Центра соотнесена с целью системы дополнительного образования, сформулированной в законодательных актах федерального и регионального уровней. </w:t>
      </w:r>
      <w:proofErr w:type="gramEnd"/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Планирование является непременным условием организации процесса функционирования Центра. Образовательная программа учреждения, план ее реализации на учебный год, тематические, календарные планы, учебно-воспитательные планы детских объединений на учебный год позволяют внести определенность на дальнюю и близкую перспективу, упорядочить процесс реализации и контроля.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Следующей функцией управления является мотивация к деятельности. В Центре используются следующие формы морального и материального стимулирования: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награждение грамотами и благодарственными письмами;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представление к наградам вышестоящих органов;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информация в средствах массовой информации о работе педагогов;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выплаты стимулирующего характера по результатам педагогической деятельности.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Контроль в учреждении – одна из важнейших управленческих функций. На сегодняшний день актуальна проблема результативности и качества образовательной деятельности. Поэтому </w:t>
      </w:r>
      <w:proofErr w:type="gramStart"/>
      <w:r w:rsidRPr="00F94033">
        <w:rPr>
          <w:sz w:val="28"/>
          <w:szCs w:val="28"/>
        </w:rPr>
        <w:t>контроль за</w:t>
      </w:r>
      <w:proofErr w:type="gramEnd"/>
      <w:r w:rsidRPr="00F94033">
        <w:rPr>
          <w:sz w:val="28"/>
          <w:szCs w:val="28"/>
        </w:rPr>
        <w:t xml:space="preserve"> образовательным процессом в учреждении является одним из важнейших механизмов непрерывного совершенствования качества дополнительного образования и главным источником информации для принятия управленческого решения.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Нормативное обеспечение контроля определяется: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Положением о контроле внутри учреждения;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планом контроля;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графиками контроля;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- аналитическими документами;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оценочными листами;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Положением о стимулировании;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>- должностными инструкциями и функциональными обязанностями;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памятками, правилами, инструкциями.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Контроль осуществляется по следующим направлениям: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содержание образовательного процесса;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организационно-методическое обеспечение образовательной деятельности;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организация и проведение массовых мероприятий;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работа с педагогическими кадрами;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статистическая отчетность;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обеспечение безопасности деятельности учреждения.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В учреждении используются следующие виды контроля: тематический, личностно-профессиональный, обобщающий, фронтальный.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Методами контроля являются анкетирование, опрос, изучение документации, анализ, беседа, наблюдение.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По итогам контроля в Центре издаются приказы, принимается и утверждается тарификация, готовится отчетная форма 1-ДО, 1-ДОП формируются списки педагогических работников для своевременного прохождения аттестации, отслеживается и формируется база данных для прохождения курсов повышения квалификации, готовятся аналитические справки, проводятся консультации и собеседования с педагогами. На административных совещаниях, заседаниях педагогического совета, совещаниях при директоре не только анализируются материалы контроля, а главное, вырабатывается комплекс мер, направленных на улучшение существующего положения.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Таким образом, контроль представляет собой систему диагностики, оценки, наблюдений и проверок со стороны административных работников, установления соответствия образовательного процесса общегосударственным установкам.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Результаты анализа системы управления Центра позволяют сделать следующие выводы: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результаты учащихся отражают эффективность воспитательной и учебной деятельности педагогического коллектива;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- объективность при оценке качества образования способствует росту профессионального мастерства педагогов и результативности обучения.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2.5. Материально-техническое обеспечение. </w:t>
      </w:r>
    </w:p>
    <w:p w:rsidR="00230253" w:rsidRPr="00F94033" w:rsidRDefault="00230253" w:rsidP="00230253">
      <w:pPr>
        <w:ind w:firstLine="567"/>
        <w:rPr>
          <w:sz w:val="28"/>
          <w:szCs w:val="28"/>
        </w:rPr>
      </w:pPr>
      <w:r w:rsidRPr="00F94033">
        <w:rPr>
          <w:sz w:val="28"/>
          <w:szCs w:val="28"/>
        </w:rPr>
        <w:t xml:space="preserve">В организации учебного процесса и повышения его качества значительную роль играет материально-техническое оснащение.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color w:val="404040"/>
          <w:sz w:val="28"/>
          <w:szCs w:val="28"/>
        </w:rPr>
        <w:t xml:space="preserve">     МБУ </w:t>
      </w:r>
      <w:proofErr w:type="gramStart"/>
      <w:r w:rsidRPr="00F94033">
        <w:rPr>
          <w:color w:val="404040"/>
          <w:sz w:val="28"/>
          <w:szCs w:val="28"/>
        </w:rPr>
        <w:t>ДО</w:t>
      </w:r>
      <w:proofErr w:type="gramEnd"/>
      <w:r w:rsidRPr="00F94033">
        <w:rPr>
          <w:color w:val="404040"/>
          <w:sz w:val="28"/>
          <w:szCs w:val="28"/>
        </w:rPr>
        <w:t xml:space="preserve"> «</w:t>
      </w:r>
      <w:proofErr w:type="gramStart"/>
      <w:r w:rsidRPr="00F94033">
        <w:rPr>
          <w:sz w:val="28"/>
          <w:szCs w:val="28"/>
        </w:rPr>
        <w:t>Центр</w:t>
      </w:r>
      <w:proofErr w:type="gramEnd"/>
      <w:r w:rsidRPr="00F94033">
        <w:rPr>
          <w:sz w:val="28"/>
          <w:szCs w:val="28"/>
        </w:rPr>
        <w:t xml:space="preserve"> внешкольной работы» занимает здание по адресу г. Нефтекумск, ул. Ленина, 56.  Общая площадь всех занимаемых помещений (учебных, административных, учебно-вспомогательных, подсобных) составляет 3116 кв.м.</w:t>
      </w:r>
      <w:r w:rsidRPr="00F94033">
        <w:rPr>
          <w:color w:val="404040"/>
          <w:sz w:val="28"/>
          <w:szCs w:val="28"/>
        </w:rPr>
        <w:t xml:space="preserve">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color w:val="404040"/>
          <w:sz w:val="28"/>
          <w:szCs w:val="28"/>
        </w:rPr>
        <w:lastRenderedPageBreak/>
        <w:t xml:space="preserve">     В учреждении функционирует 27 учебных кабинетов, выставочный зал, концертный зал, 2 административных кабинета,  которые соответствуют требованиям </w:t>
      </w:r>
      <w:proofErr w:type="spellStart"/>
      <w:r w:rsidRPr="00F94033">
        <w:rPr>
          <w:color w:val="404040"/>
          <w:sz w:val="28"/>
          <w:szCs w:val="28"/>
        </w:rPr>
        <w:t>СаНПиНа</w:t>
      </w:r>
      <w:proofErr w:type="spellEnd"/>
      <w:r w:rsidRPr="00F94033">
        <w:rPr>
          <w:color w:val="404040"/>
          <w:sz w:val="28"/>
          <w:szCs w:val="28"/>
        </w:rPr>
        <w:t xml:space="preserve"> и требованиям охраны труда. 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color w:val="404040"/>
          <w:sz w:val="28"/>
          <w:szCs w:val="28"/>
        </w:rPr>
        <w:t xml:space="preserve">     За отчетный период в помещениях Центра силами коллектива был произведен косметический ремонт. </w:t>
      </w:r>
    </w:p>
    <w:p w:rsidR="00230253" w:rsidRPr="00F94033" w:rsidRDefault="00230253" w:rsidP="00230253">
      <w:pPr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2.6. Результативность образовательной деятельности.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Дополнительное образование предполагает не только обучение детей определённым знаниям, умениям и навыкам, но и развитие многообразных личностных качеств учащихся. Поэтому с целью определения результатов образовательной деятельности в Центре разработана система контроля и оценки её качества, которая включает группы параметров: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а) учебные (фиксирующие </w:t>
      </w:r>
      <w:proofErr w:type="spellStart"/>
      <w:r w:rsidRPr="00F94033">
        <w:rPr>
          <w:sz w:val="28"/>
          <w:szCs w:val="28"/>
        </w:rPr>
        <w:t>общеучебные</w:t>
      </w:r>
      <w:proofErr w:type="spellEnd"/>
      <w:r w:rsidRPr="00F94033">
        <w:rPr>
          <w:sz w:val="28"/>
          <w:szCs w:val="28"/>
        </w:rPr>
        <w:t xml:space="preserve"> знания, умения, навыки, приобретенные ребёнком в процессе освоения образовательной программы);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б) личностные (выражающие изменения личностных качеств ребёнка под влиянием занятий в данном кружке, секции и т.д.) </w:t>
      </w:r>
    </w:p>
    <w:p w:rsidR="00230253" w:rsidRPr="00F94033" w:rsidRDefault="00230253" w:rsidP="00230253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Уровень освоения детьми дополнительной общеобразовательной программы определяется в ходе промежуточной и итоговой аттестации. Система оценок, форма, порядок и периодичность аттестации определены Положением о промежуточной и итоговой аттестации учащихся, Программой итоговой аттестации. Промежуточная аттестация учащихся проводится по итогам 1-го полугодия, итоговая аттестация – по итогам учебного года.</w:t>
      </w:r>
    </w:p>
    <w:p w:rsidR="00631A7A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 Центре принята единая шкала оценки результатов усвоения общеобразовательной программы и качества овладения программного материала.</w:t>
      </w:r>
    </w:p>
    <w:p w:rsidR="00230253" w:rsidRPr="00F94033" w:rsidRDefault="00230253" w:rsidP="00230253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По результатам итоговой аттестации:</w:t>
      </w:r>
    </w:p>
    <w:tbl>
      <w:tblPr>
        <w:tblW w:w="96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2524"/>
        <w:gridCol w:w="2925"/>
        <w:gridCol w:w="4199"/>
      </w:tblGrid>
      <w:tr w:rsidR="00230253" w:rsidRPr="00F94033" w:rsidTr="0002017D">
        <w:trPr>
          <w:tblCellSpacing w:w="0" w:type="dxa"/>
        </w:trPr>
        <w:tc>
          <w:tcPr>
            <w:tcW w:w="2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71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Учебный год</w:t>
            </w:r>
            <w:proofErr w:type="gramStart"/>
            <w:r w:rsidRPr="00F94033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230253" w:rsidRPr="00F94033" w:rsidTr="00230253">
        <w:trPr>
          <w:tblCellSpacing w:w="0" w:type="dxa"/>
        </w:trPr>
        <w:tc>
          <w:tcPr>
            <w:tcW w:w="2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2017-2018</w:t>
            </w:r>
          </w:p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 полугодие</w:t>
            </w:r>
          </w:p>
        </w:tc>
        <w:tc>
          <w:tcPr>
            <w:tcW w:w="4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53" w:rsidRPr="00F94033" w:rsidRDefault="00230253" w:rsidP="00230253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итоговая аттестация 2017-2018</w:t>
            </w:r>
          </w:p>
        </w:tc>
      </w:tr>
      <w:tr w:rsidR="00230253" w:rsidRPr="00F94033" w:rsidTr="0023025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63</w:t>
            </w:r>
          </w:p>
        </w:tc>
        <w:tc>
          <w:tcPr>
            <w:tcW w:w="4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53" w:rsidRPr="00F94033" w:rsidRDefault="00465DC1" w:rsidP="00230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1271 чел. /70,6%</w:t>
            </w:r>
          </w:p>
        </w:tc>
      </w:tr>
      <w:tr w:rsidR="00230253" w:rsidRPr="00F94033" w:rsidTr="0023025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37</w:t>
            </w:r>
          </w:p>
        </w:tc>
        <w:tc>
          <w:tcPr>
            <w:tcW w:w="4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53" w:rsidRPr="00F94033" w:rsidRDefault="00465DC1" w:rsidP="00230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 чел./29,4%</w:t>
            </w:r>
          </w:p>
        </w:tc>
      </w:tr>
      <w:tr w:rsidR="00230253" w:rsidRPr="00F94033" w:rsidTr="00230253">
        <w:trPr>
          <w:tblCellSpacing w:w="0" w:type="dxa"/>
        </w:trPr>
        <w:tc>
          <w:tcPr>
            <w:tcW w:w="2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253" w:rsidRPr="00F94033" w:rsidRDefault="00230253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</w:t>
            </w:r>
          </w:p>
        </w:tc>
        <w:tc>
          <w:tcPr>
            <w:tcW w:w="4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253" w:rsidRPr="00F94033" w:rsidRDefault="00465DC1" w:rsidP="00230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230253" w:rsidRPr="00F94033" w:rsidRDefault="00230253" w:rsidP="00230253">
      <w:pPr>
        <w:jc w:val="both"/>
        <w:rPr>
          <w:sz w:val="28"/>
          <w:szCs w:val="28"/>
        </w:rPr>
      </w:pP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Администрацией и педагогами Центра осуществляется мониторинг результативности образовательного процесса.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Педагоги проводят мониторинг с целью получения объективных данных об уровне воспитанности, развития и обученности учащихся. Это позволяет проследить динамику развития каждого ребенка, выявить наиболее одаренных детей, создать условия для их дальнейшего развития.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В целом, данные мониторинга показывают следующее: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- освоение материала учащихся Центра находится на достаточно высоком уровне, что, в свою очередь, подтверждается показателями участия учащихся в конкурсах, выставках, соревнованиях разных уровней;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заслуги педагогов, Центра отмечаются грамотами, дипломами и благодарностями муниципального, областного, международного уровней;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по итогам анкетирования у родителей, как заказчиков образовательных услуг, преобладает высокая степень удовлетворенности деятельностью Центра.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Основными критериями в оценке качества и эффективности образовательной и воспитательной деятельности Центра являлись показатели уровня освоения учащимися дополнительных общеобразовательных программ и сохранение контингента учащихся.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Результатом успешной реализации дополнительных общеобразовательных программ в Центре является высокая заинтересованность детей в обучении. Этот фактор позволил стабильно поддерживать высокий уровень сохранности контингента учащихся в творческих объединениях. </w:t>
      </w:r>
    </w:p>
    <w:p w:rsidR="003E7C94" w:rsidRPr="00F94033" w:rsidRDefault="003E7C94" w:rsidP="003E7C94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О качестве образования свидетельствует высокая результативность участия творческих коллективов и учащихся Центра в конкурсах и соревнованиях всех уровней, </w:t>
      </w:r>
      <w:proofErr w:type="gramStart"/>
      <w:r w:rsidRPr="00F94033">
        <w:rPr>
          <w:sz w:val="28"/>
          <w:szCs w:val="28"/>
        </w:rPr>
        <w:t>от</w:t>
      </w:r>
      <w:proofErr w:type="gramEnd"/>
      <w:r w:rsidRPr="00F94033">
        <w:rPr>
          <w:sz w:val="28"/>
          <w:szCs w:val="28"/>
        </w:rPr>
        <w:t xml:space="preserve"> муниципального до международного. </w:t>
      </w:r>
    </w:p>
    <w:tbl>
      <w:tblPr>
        <w:tblW w:w="99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35" w:type="dxa"/>
          <w:left w:w="135" w:type="dxa"/>
          <w:bottom w:w="135" w:type="dxa"/>
          <w:right w:w="135" w:type="dxa"/>
        </w:tblCellMar>
        <w:tblLook w:val="04A0"/>
      </w:tblPr>
      <w:tblGrid>
        <w:gridCol w:w="1001"/>
        <w:gridCol w:w="1114"/>
        <w:gridCol w:w="1203"/>
        <w:gridCol w:w="1203"/>
        <w:gridCol w:w="1299"/>
        <w:gridCol w:w="1418"/>
        <w:gridCol w:w="1559"/>
        <w:gridCol w:w="1115"/>
        <w:gridCol w:w="24"/>
      </w:tblGrid>
      <w:tr w:rsidR="003E7C94" w:rsidRPr="00F94033" w:rsidTr="0002017D">
        <w:trPr>
          <w:trHeight w:val="561"/>
          <w:tblCellSpacing w:w="0" w:type="dxa"/>
        </w:trPr>
        <w:tc>
          <w:tcPr>
            <w:tcW w:w="452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Численность/ удельный вес численности воспитанников, принявших участие в мероприятиях</w:t>
            </w:r>
          </w:p>
        </w:tc>
        <w:tc>
          <w:tcPr>
            <w:tcW w:w="54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Численность/ удельный вес численности воспитанников, ставших победителями, призерами мероприятий</w:t>
            </w:r>
          </w:p>
        </w:tc>
      </w:tr>
      <w:tr w:rsidR="003E7C94" w:rsidRPr="00F94033" w:rsidTr="0002017D">
        <w:trPr>
          <w:gridAfter w:val="1"/>
          <w:wAfter w:w="24" w:type="dxa"/>
          <w:trHeight w:val="561"/>
          <w:tblCellSpacing w:w="0" w:type="dxa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муниципального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Международного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муниципального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Международного</w:t>
            </w:r>
          </w:p>
        </w:tc>
      </w:tr>
      <w:tr w:rsidR="003E7C94" w:rsidRPr="00F94033" w:rsidTr="0002017D">
        <w:trPr>
          <w:gridAfter w:val="1"/>
          <w:wAfter w:w="24" w:type="dxa"/>
          <w:trHeight w:val="561"/>
          <w:tblCellSpacing w:w="0" w:type="dxa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102</w:t>
            </w:r>
            <w:r w:rsidRPr="00F94033">
              <w:rPr>
                <w:sz w:val="28"/>
                <w:szCs w:val="28"/>
              </w:rPr>
              <w:t>/</w:t>
            </w:r>
          </w:p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5,7</w:t>
            </w:r>
            <w:r w:rsidRPr="00F94033">
              <w:rPr>
                <w:sz w:val="28"/>
                <w:szCs w:val="28"/>
              </w:rPr>
              <w:t>%</w:t>
            </w:r>
          </w:p>
        </w:tc>
        <w:tc>
          <w:tcPr>
            <w:tcW w:w="1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78</w:t>
            </w:r>
            <w:r w:rsidRPr="00F94033">
              <w:rPr>
                <w:sz w:val="28"/>
                <w:szCs w:val="28"/>
              </w:rPr>
              <w:t>/</w:t>
            </w:r>
          </w:p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4,3</w:t>
            </w:r>
            <w:r w:rsidRPr="00F94033">
              <w:rPr>
                <w:sz w:val="28"/>
                <w:szCs w:val="28"/>
              </w:rPr>
              <w:t>%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92/</w:t>
            </w:r>
          </w:p>
          <w:p w:rsidR="003E7C94" w:rsidRPr="00F94033" w:rsidRDefault="003E7C94" w:rsidP="0002017D">
            <w:pPr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5%</w:t>
            </w:r>
          </w:p>
        </w:tc>
        <w:tc>
          <w:tcPr>
            <w:tcW w:w="12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120</w:t>
            </w:r>
            <w:r w:rsidRPr="00F94033">
              <w:rPr>
                <w:sz w:val="28"/>
                <w:szCs w:val="28"/>
              </w:rPr>
              <w:t>/</w:t>
            </w:r>
          </w:p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6,7</w:t>
            </w:r>
            <w:r w:rsidRPr="00F94033">
              <w:rPr>
                <w:sz w:val="28"/>
                <w:szCs w:val="28"/>
              </w:rPr>
              <w:t>%</w:t>
            </w:r>
          </w:p>
        </w:tc>
        <w:tc>
          <w:tcPr>
            <w:tcW w:w="1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77</w:t>
            </w:r>
            <w:r w:rsidR="003E7C94" w:rsidRPr="00F94033">
              <w:rPr>
                <w:sz w:val="28"/>
                <w:szCs w:val="28"/>
              </w:rPr>
              <w:t>/</w:t>
            </w:r>
          </w:p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4,2</w:t>
            </w:r>
            <w:r w:rsidR="003E7C94" w:rsidRPr="00F94033">
              <w:rPr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57</w:t>
            </w:r>
            <w:r w:rsidR="003E7C94" w:rsidRPr="00F94033">
              <w:rPr>
                <w:sz w:val="28"/>
                <w:szCs w:val="28"/>
              </w:rPr>
              <w:t>/</w:t>
            </w:r>
          </w:p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3,1</w:t>
            </w:r>
            <w:r w:rsidR="003E7C94" w:rsidRPr="00F94033">
              <w:rPr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73/</w:t>
            </w:r>
          </w:p>
          <w:p w:rsidR="003E7C94" w:rsidRPr="00F94033" w:rsidRDefault="003E7C94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4%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43</w:t>
            </w:r>
            <w:r w:rsidR="003E7C94" w:rsidRPr="00F94033">
              <w:rPr>
                <w:sz w:val="28"/>
                <w:szCs w:val="28"/>
              </w:rPr>
              <w:t>/</w:t>
            </w:r>
          </w:p>
          <w:p w:rsidR="003E7C94" w:rsidRPr="00F94033" w:rsidRDefault="00634D11" w:rsidP="0002017D">
            <w:pPr>
              <w:jc w:val="center"/>
              <w:rPr>
                <w:sz w:val="28"/>
                <w:szCs w:val="28"/>
              </w:rPr>
            </w:pPr>
            <w:r w:rsidRPr="00F94033">
              <w:rPr>
                <w:sz w:val="28"/>
                <w:szCs w:val="28"/>
              </w:rPr>
              <w:t>2,4</w:t>
            </w:r>
            <w:r w:rsidR="003E7C94" w:rsidRPr="00F94033">
              <w:rPr>
                <w:sz w:val="28"/>
                <w:szCs w:val="28"/>
              </w:rPr>
              <w:t>%</w:t>
            </w:r>
          </w:p>
        </w:tc>
      </w:tr>
    </w:tbl>
    <w:p w:rsidR="006E2096" w:rsidRPr="00F94033" w:rsidRDefault="006E2096" w:rsidP="006E2096">
      <w:pPr>
        <w:rPr>
          <w:sz w:val="28"/>
          <w:szCs w:val="28"/>
        </w:rPr>
      </w:pPr>
      <w:r w:rsidRPr="00F94033">
        <w:rPr>
          <w:bCs/>
          <w:i/>
          <w:iCs/>
          <w:sz w:val="28"/>
          <w:szCs w:val="28"/>
        </w:rPr>
        <w:t xml:space="preserve">2.7. Методическая деятельность учреждения. 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Процессы модернизации содержания образования, новые приоритеты в образовательной политике (качество образования, его доступность, эффективные условия управления), измене</w:t>
      </w:r>
      <w:r w:rsidRPr="00F94033">
        <w:rPr>
          <w:sz w:val="28"/>
          <w:szCs w:val="28"/>
        </w:rPr>
        <w:softHyphen/>
        <w:t>ние концептуальных ориентиров побуждают к поиску новых подходов к методической деятельности, созданию гибкой и демократической структуры методической службы, гуманной управленческой системы, мо</w:t>
      </w:r>
      <w:r w:rsidRPr="00F94033">
        <w:rPr>
          <w:sz w:val="28"/>
          <w:szCs w:val="28"/>
        </w:rPr>
        <w:softHyphen/>
        <w:t xml:space="preserve">тивирующей развитие </w:t>
      </w:r>
      <w:proofErr w:type="spellStart"/>
      <w:r w:rsidRPr="00F94033">
        <w:rPr>
          <w:sz w:val="28"/>
          <w:szCs w:val="28"/>
        </w:rPr>
        <w:t>креативных</w:t>
      </w:r>
      <w:proofErr w:type="spellEnd"/>
      <w:r w:rsidRPr="00F94033">
        <w:rPr>
          <w:sz w:val="28"/>
          <w:szCs w:val="28"/>
        </w:rPr>
        <w:t xml:space="preserve"> способностей педагогов, по</w:t>
      </w:r>
      <w:r w:rsidRPr="00F94033">
        <w:rPr>
          <w:sz w:val="28"/>
          <w:szCs w:val="28"/>
        </w:rPr>
        <w:softHyphen/>
        <w:t>знавательно-ценностных интересов и профессиональное само</w:t>
      </w:r>
      <w:r w:rsidRPr="00F94033">
        <w:rPr>
          <w:sz w:val="28"/>
          <w:szCs w:val="28"/>
        </w:rPr>
        <w:softHyphen/>
        <w:t>развитие личности.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Особая роль в решении этой актуальной задачи принадле</w:t>
      </w:r>
      <w:r w:rsidRPr="00F94033">
        <w:rPr>
          <w:sz w:val="28"/>
          <w:szCs w:val="28"/>
        </w:rPr>
        <w:softHyphen/>
        <w:t xml:space="preserve">жит методической службе, поскольку высокий уровень организации методической работы выступает важным фактором обеспечения </w:t>
      </w:r>
      <w:r w:rsidRPr="00F94033">
        <w:rPr>
          <w:sz w:val="28"/>
          <w:szCs w:val="28"/>
        </w:rPr>
        <w:lastRenderedPageBreak/>
        <w:t>продуктивного и развивающего обуче</w:t>
      </w:r>
      <w:r w:rsidRPr="00F94033">
        <w:rPr>
          <w:sz w:val="28"/>
          <w:szCs w:val="28"/>
        </w:rPr>
        <w:softHyphen/>
        <w:t>ния, повышения квалификации и профессионального роста пе</w:t>
      </w:r>
      <w:r w:rsidRPr="00F94033">
        <w:rPr>
          <w:sz w:val="28"/>
          <w:szCs w:val="28"/>
        </w:rPr>
        <w:softHyphen/>
        <w:t>дагогических кадров.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Методическая служба МБУ ДО ЦВР НГО СК в 2017-2018 учебном году работала над совершенствованием модели методической службы в контексте модернизации Российского образования. </w:t>
      </w:r>
      <w:r w:rsidRPr="00F94033">
        <w:rPr>
          <w:i/>
          <w:iCs/>
          <w:sz w:val="28"/>
          <w:szCs w:val="28"/>
        </w:rPr>
        <w:t xml:space="preserve">Ключевой методической темой года </w:t>
      </w:r>
      <w:r w:rsidRPr="00F94033">
        <w:rPr>
          <w:sz w:val="28"/>
          <w:szCs w:val="28"/>
        </w:rPr>
        <w:t xml:space="preserve">стал мониторинг качества образовательных результатов как условие построения индивидуальной и социальной траектории развития личности. Для достижения основных целевых ориентиров были определены </w:t>
      </w:r>
      <w:r w:rsidRPr="00F94033">
        <w:rPr>
          <w:i/>
          <w:iCs/>
          <w:sz w:val="28"/>
          <w:szCs w:val="28"/>
        </w:rPr>
        <w:t>задачи</w:t>
      </w:r>
      <w:r w:rsidRPr="00F94033">
        <w:rPr>
          <w:sz w:val="28"/>
          <w:szCs w:val="28"/>
        </w:rPr>
        <w:t>:</w:t>
      </w:r>
    </w:p>
    <w:p w:rsidR="006E2096" w:rsidRPr="00F94033" w:rsidRDefault="006E2096" w:rsidP="006E2096">
      <w:pPr>
        <w:numPr>
          <w:ilvl w:val="0"/>
          <w:numId w:val="3"/>
        </w:numPr>
        <w:rPr>
          <w:sz w:val="28"/>
          <w:szCs w:val="28"/>
        </w:rPr>
      </w:pPr>
      <w:r w:rsidRPr="00F94033">
        <w:rPr>
          <w:sz w:val="28"/>
          <w:szCs w:val="28"/>
        </w:rPr>
        <w:t>Способствовать повышению уровня компетентности педагогов дополнительного образования в аспекте аналитико-прогностической, рефлексивной деятельности.</w:t>
      </w:r>
    </w:p>
    <w:p w:rsidR="006E2096" w:rsidRPr="00F94033" w:rsidRDefault="006E2096" w:rsidP="006E2096">
      <w:pPr>
        <w:numPr>
          <w:ilvl w:val="0"/>
          <w:numId w:val="3"/>
        </w:numPr>
        <w:rPr>
          <w:sz w:val="28"/>
          <w:szCs w:val="28"/>
        </w:rPr>
      </w:pPr>
      <w:r w:rsidRPr="00F94033">
        <w:rPr>
          <w:sz w:val="28"/>
          <w:szCs w:val="28"/>
        </w:rPr>
        <w:t>Стимулировать деятельность педагогов, направленную на обобщение и распространение педагогического опыта в ракурсе инновационных преобразований в учреждении.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Реализация основной цели методической деятельности осуществлялась посредством организации деятельности таких организационных структур, как: 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Работа педагогического совета, семинара «Университет психологических знаний» - как коллективная методическая деятельность;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Работа методического совета – коллективная методическая деятельность стабильной творческой группы педагогов;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Повышение квалификации, педагогического и профессионального мастерства кадров;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Работа с молодыми и вновь прибывшими специалистами, наставничество – консультативно-информационная деятельность;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Работа с методическими объединениями и творческими группами педагогов – групповая методическая деятельность;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Обобщение опыта работы – индивидуально-методическая и инновационная деятельность;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Обеспечение методической работы;</w:t>
      </w:r>
    </w:p>
    <w:p w:rsidR="006E2096" w:rsidRPr="00F94033" w:rsidRDefault="006E2096" w:rsidP="006E2096">
      <w:pPr>
        <w:numPr>
          <w:ilvl w:val="0"/>
          <w:numId w:val="4"/>
        </w:numPr>
        <w:tabs>
          <w:tab w:val="clear" w:pos="720"/>
          <w:tab w:val="num" w:pos="-284"/>
        </w:tabs>
        <w:ind w:left="0"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Включение педагогов в работу по самообразованию;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</w:t>
      </w:r>
      <w:proofErr w:type="spellStart"/>
      <w:r w:rsidRPr="00F94033">
        <w:rPr>
          <w:sz w:val="28"/>
          <w:szCs w:val="28"/>
        </w:rPr>
        <w:t>Диагностико</w:t>
      </w:r>
      <w:proofErr w:type="spellEnd"/>
      <w:r w:rsidRPr="00F94033">
        <w:rPr>
          <w:sz w:val="28"/>
          <w:szCs w:val="28"/>
        </w:rPr>
        <w:t xml:space="preserve"> - аналитическая деятельность, психолого-педагогическая диагностика.         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Методической службой осуществлён анализ программного обеспечения Центра. В учреждении обновлено – 9 программ, и абсолютно новых программ – 4, что свидетельствует о модернизации методического обеспечения образовательного процесса в учреждении.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Кроме этого отмечается мотивация педагогов к популяризации и распространению педагогического опыта. Так специалисты и педагоги МБУ ДО ЦВР НГО СК в 2017-2018 учебном году представили опыт учреждения на </w:t>
      </w:r>
      <w:proofErr w:type="gramStart"/>
      <w:r w:rsidRPr="00F94033">
        <w:rPr>
          <w:sz w:val="28"/>
          <w:szCs w:val="28"/>
        </w:rPr>
        <w:t>следующих</w:t>
      </w:r>
      <w:proofErr w:type="gramEnd"/>
      <w:r w:rsidRPr="00F94033">
        <w:rPr>
          <w:sz w:val="28"/>
          <w:szCs w:val="28"/>
        </w:rPr>
        <w:t xml:space="preserve"> </w:t>
      </w:r>
      <w:proofErr w:type="spellStart"/>
      <w:r w:rsidRPr="00F94033">
        <w:rPr>
          <w:sz w:val="28"/>
          <w:szCs w:val="28"/>
        </w:rPr>
        <w:t>мероприятих</w:t>
      </w:r>
      <w:proofErr w:type="spellEnd"/>
      <w:r w:rsidRPr="00F94033">
        <w:rPr>
          <w:sz w:val="28"/>
          <w:szCs w:val="28"/>
        </w:rPr>
        <w:t>:</w:t>
      </w:r>
      <w:r w:rsidRPr="00F94033">
        <w:rPr>
          <w:sz w:val="28"/>
          <w:szCs w:val="28"/>
        </w:rPr>
        <w:br/>
        <w:t xml:space="preserve">        Корякина Е.Н., Корякин В.В. -  Семинар-совещание «Роль дополнительного образования детей и молодёжи в системе гражданско-патриотического воспитания» </w:t>
      </w:r>
      <w:proofErr w:type="gramStart"/>
      <w:r w:rsidRPr="00F94033">
        <w:rPr>
          <w:sz w:val="28"/>
          <w:szCs w:val="28"/>
        </w:rPr>
        <w:t>г</w:t>
      </w:r>
      <w:proofErr w:type="gramEnd"/>
      <w:r w:rsidRPr="00F94033">
        <w:rPr>
          <w:sz w:val="28"/>
          <w:szCs w:val="28"/>
        </w:rPr>
        <w:t>. Пятигорск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proofErr w:type="spellStart"/>
      <w:r w:rsidRPr="00F94033">
        <w:rPr>
          <w:sz w:val="28"/>
          <w:szCs w:val="28"/>
        </w:rPr>
        <w:lastRenderedPageBreak/>
        <w:t>ГордиенкоП.В</w:t>
      </w:r>
      <w:proofErr w:type="spellEnd"/>
      <w:r w:rsidRPr="00F94033">
        <w:rPr>
          <w:sz w:val="28"/>
          <w:szCs w:val="28"/>
        </w:rPr>
        <w:t xml:space="preserve">., Корякин В.В., </w:t>
      </w:r>
      <w:proofErr w:type="spellStart"/>
      <w:r w:rsidRPr="00F94033">
        <w:rPr>
          <w:sz w:val="28"/>
          <w:szCs w:val="28"/>
        </w:rPr>
        <w:t>Яковенко</w:t>
      </w:r>
      <w:proofErr w:type="spellEnd"/>
      <w:r w:rsidRPr="00F94033">
        <w:rPr>
          <w:sz w:val="28"/>
          <w:szCs w:val="28"/>
        </w:rPr>
        <w:t xml:space="preserve"> Е.В. - семинар «Обеспечение безопасности при проведении массовых туристско-краеведческих мероприятий, </w:t>
      </w:r>
      <w:proofErr w:type="gramStart"/>
      <w:r w:rsidRPr="00F94033">
        <w:rPr>
          <w:sz w:val="28"/>
          <w:szCs w:val="28"/>
        </w:rPr>
        <w:t>г</w:t>
      </w:r>
      <w:proofErr w:type="gramEnd"/>
      <w:r w:rsidRPr="00F94033">
        <w:rPr>
          <w:sz w:val="28"/>
          <w:szCs w:val="28"/>
        </w:rPr>
        <w:t xml:space="preserve">. </w:t>
      </w:r>
      <w:proofErr w:type="spellStart"/>
      <w:r w:rsidRPr="00F94033">
        <w:rPr>
          <w:sz w:val="28"/>
          <w:szCs w:val="28"/>
        </w:rPr>
        <w:t>Гудаут</w:t>
      </w:r>
      <w:proofErr w:type="spellEnd"/>
      <w:r w:rsidRPr="00F94033">
        <w:rPr>
          <w:sz w:val="28"/>
          <w:szCs w:val="28"/>
        </w:rPr>
        <w:t>, республика Абхазия.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Терентьева В.П. -1-й окружной форум «Наставник» (1 марта 2018г.)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sz w:val="28"/>
          <w:szCs w:val="28"/>
        </w:rPr>
        <w:t>Шевченко Ю.А., Ильясова Г.Ф. - краевой семинар-практикум «Развитие творчества и внедрение новых технологий в сфере декоративно – прикладного творчества» (декабрь 2017 г.)</w:t>
      </w:r>
    </w:p>
    <w:p w:rsidR="006E2096" w:rsidRPr="00F94033" w:rsidRDefault="006E2096" w:rsidP="006E2096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Публикации в Интернет-ресурсах:</w:t>
      </w:r>
    </w:p>
    <w:p w:rsidR="006E2096" w:rsidRPr="00F94033" w:rsidRDefault="006E2096" w:rsidP="006E2096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Андреева Т.Н.</w:t>
      </w:r>
    </w:p>
    <w:p w:rsidR="006E2096" w:rsidRPr="00F94033" w:rsidRDefault="006E2096" w:rsidP="006E2096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-сайт «Методическая копилка», декабрь, 2017 г. Программа «Учусь говорить по-английски»</w:t>
      </w:r>
    </w:p>
    <w:p w:rsidR="006E2096" w:rsidRPr="00F94033" w:rsidRDefault="006E2096" w:rsidP="006E2096">
      <w:pPr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Михеева О.А.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Международный образовательный портал </w:t>
      </w:r>
      <w:proofErr w:type="spellStart"/>
      <w:r w:rsidRPr="00F94033">
        <w:rPr>
          <w:sz w:val="28"/>
          <w:szCs w:val="28"/>
        </w:rPr>
        <w:t>Маам</w:t>
      </w:r>
      <w:proofErr w:type="spellEnd"/>
      <w:r w:rsidRPr="00F94033">
        <w:rPr>
          <w:sz w:val="28"/>
          <w:szCs w:val="28"/>
        </w:rPr>
        <w:t xml:space="preserve"> – Конспект занятия «Путешествие в страну часов».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Литвиненко Г.Н.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</w:t>
      </w:r>
      <w:proofErr w:type="spellStart"/>
      <w:r w:rsidRPr="00F94033">
        <w:rPr>
          <w:sz w:val="28"/>
          <w:szCs w:val="28"/>
        </w:rPr>
        <w:t>Инфо-урок</w:t>
      </w:r>
      <w:proofErr w:type="spellEnd"/>
      <w:r w:rsidRPr="00F94033">
        <w:rPr>
          <w:sz w:val="28"/>
          <w:szCs w:val="28"/>
        </w:rPr>
        <w:t>, Методические разработки по темам «Причастие» и «Деепричастие» февраль 2018;  открытое занятие «Путешествие по стране Орфографии в городе Шипящих букв» декабрь 2017; Программа «Грамотеи» – октябрь 2017;  сценарий КТД «Снежная баба</w:t>
      </w:r>
      <w:proofErr w:type="gramStart"/>
      <w:r w:rsidRPr="00F94033">
        <w:rPr>
          <w:sz w:val="28"/>
          <w:szCs w:val="28"/>
        </w:rPr>
        <w:t>»-</w:t>
      </w:r>
      <w:proofErr w:type="gramEnd"/>
      <w:r w:rsidRPr="00F94033">
        <w:rPr>
          <w:sz w:val="28"/>
          <w:szCs w:val="28"/>
        </w:rPr>
        <w:t>январь 2018г.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Корякина Е.Н.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</w:t>
      </w:r>
      <w:proofErr w:type="spellStart"/>
      <w:r w:rsidRPr="00F94033">
        <w:rPr>
          <w:sz w:val="28"/>
          <w:szCs w:val="28"/>
        </w:rPr>
        <w:t>Инфоурок</w:t>
      </w:r>
      <w:proofErr w:type="spellEnd"/>
      <w:r w:rsidRPr="00F94033">
        <w:rPr>
          <w:sz w:val="28"/>
          <w:szCs w:val="28"/>
        </w:rPr>
        <w:t xml:space="preserve"> «Интеллектуальная игра, посвящённая 75-летию Сталинградской битвы»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>Дронов О.И. сайт «Лучшие педагогические практики» - программа «Безопасное колесо», «Открытое занятие» 2017 г.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Терентьева В.П.</w:t>
      </w:r>
    </w:p>
    <w:p w:rsidR="006E2096" w:rsidRPr="00F94033" w:rsidRDefault="006E2096" w:rsidP="006E2096">
      <w:pPr>
        <w:contextualSpacing/>
        <w:jc w:val="both"/>
        <w:rPr>
          <w:sz w:val="28"/>
          <w:szCs w:val="28"/>
        </w:rPr>
      </w:pPr>
      <w:r w:rsidRPr="00F94033">
        <w:rPr>
          <w:sz w:val="28"/>
          <w:szCs w:val="28"/>
        </w:rPr>
        <w:t>Сайт проекта «</w:t>
      </w:r>
      <w:proofErr w:type="spellStart"/>
      <w:r w:rsidRPr="00F94033">
        <w:rPr>
          <w:sz w:val="28"/>
          <w:szCs w:val="28"/>
        </w:rPr>
        <w:t>Знанио</w:t>
      </w:r>
      <w:proofErr w:type="spellEnd"/>
      <w:r w:rsidRPr="00F94033">
        <w:rPr>
          <w:sz w:val="28"/>
          <w:szCs w:val="28"/>
        </w:rPr>
        <w:t>»- конспект занятия, протоколы заседаний отдела 2017, 2018 г.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«</w:t>
      </w:r>
      <w:proofErr w:type="spellStart"/>
      <w:r w:rsidRPr="00F94033">
        <w:rPr>
          <w:sz w:val="28"/>
          <w:szCs w:val="28"/>
        </w:rPr>
        <w:t>Мультиурок</w:t>
      </w:r>
      <w:proofErr w:type="spellEnd"/>
      <w:r w:rsidRPr="00F94033">
        <w:rPr>
          <w:sz w:val="28"/>
          <w:szCs w:val="28"/>
        </w:rPr>
        <w:t xml:space="preserve">»: Панова Е.Г.- «Осень славная пора»; Единственной маме на свете», «Посвящение в кружковцы»; </w:t>
      </w:r>
      <w:proofErr w:type="spellStart"/>
      <w:r w:rsidRPr="00F94033">
        <w:rPr>
          <w:sz w:val="28"/>
          <w:szCs w:val="28"/>
        </w:rPr>
        <w:t>Тоева</w:t>
      </w:r>
      <w:proofErr w:type="spellEnd"/>
      <w:r w:rsidRPr="00F94033">
        <w:rPr>
          <w:sz w:val="28"/>
          <w:szCs w:val="28"/>
        </w:rPr>
        <w:t xml:space="preserve"> А.Х.- «Осень».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Шевченко Ю.А.: «Методика проведения родительских собраний», Календарно – тематический план «Викторина Азбука </w:t>
      </w:r>
      <w:proofErr w:type="spellStart"/>
      <w:r w:rsidRPr="00F94033">
        <w:rPr>
          <w:sz w:val="28"/>
          <w:szCs w:val="28"/>
        </w:rPr>
        <w:t>воспитаности</w:t>
      </w:r>
      <w:proofErr w:type="spellEnd"/>
      <w:r w:rsidRPr="00F94033">
        <w:rPr>
          <w:sz w:val="28"/>
          <w:szCs w:val="28"/>
        </w:rPr>
        <w:t xml:space="preserve">», Мастер- класс. Подарок своими руками. Глобус. </w:t>
      </w:r>
      <w:proofErr w:type="gramStart"/>
      <w:r w:rsidRPr="00F94033">
        <w:rPr>
          <w:sz w:val="28"/>
          <w:szCs w:val="28"/>
        </w:rPr>
        <w:t xml:space="preserve">«Планета знаний», Мастер – класс «Розы из салфеток» Букет нежность, открытое занятие «Осенний натюрморт», </w:t>
      </w:r>
      <w:proofErr w:type="spellStart"/>
      <w:r w:rsidRPr="00F94033">
        <w:rPr>
          <w:sz w:val="28"/>
          <w:szCs w:val="28"/>
        </w:rPr>
        <w:t>Мультиурок</w:t>
      </w:r>
      <w:proofErr w:type="spellEnd"/>
      <w:r w:rsidRPr="00F94033">
        <w:rPr>
          <w:sz w:val="28"/>
          <w:szCs w:val="28"/>
        </w:rPr>
        <w:t xml:space="preserve"> всероссийский «В гостях у улыбки и смеха», «Первого апреля, никому не веря»</w:t>
      </w:r>
      <w:proofErr w:type="gramEnd"/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Чернощекова Т.А.: на сайте Всероссийский конкурс «Растим патриотов России», Газета «Вести </w:t>
      </w:r>
      <w:proofErr w:type="spellStart"/>
      <w:r w:rsidRPr="00F94033">
        <w:rPr>
          <w:sz w:val="28"/>
          <w:szCs w:val="28"/>
        </w:rPr>
        <w:t>Нефтекумья</w:t>
      </w:r>
      <w:proofErr w:type="spellEnd"/>
      <w:r w:rsidRPr="00F94033">
        <w:rPr>
          <w:sz w:val="28"/>
          <w:szCs w:val="28"/>
        </w:rPr>
        <w:t>» - «Каждой пичужке – кормушка»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     Анализ количества публикаций педагогов и специалистов в разных источниках показывает увеличение числа участников, что демонстрирует повышение профессионализма и уровня мотивации педагогического коллектива Центра к распространению и популяризации педагогического опыта.</w:t>
      </w:r>
    </w:p>
    <w:p w:rsidR="006E2096" w:rsidRPr="00F94033" w:rsidRDefault="006E2096" w:rsidP="006E2096">
      <w:pPr>
        <w:ind w:firstLine="567"/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В рамках годового плана оказана методическая помощь педагогам и обучающимся школ городского округа и ЦВР в подготовке и разработке материалов </w:t>
      </w:r>
      <w:r w:rsidRPr="00F94033">
        <w:rPr>
          <w:i/>
          <w:iCs/>
          <w:sz w:val="28"/>
          <w:szCs w:val="28"/>
        </w:rPr>
        <w:t>конкурсов и конференций: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lastRenderedPageBreak/>
        <w:t xml:space="preserve">- замдиректора МКОУ СОШ№9, Лысенко Н.В. - краевой конкурс на лучшую модель работы образовательной организации по </w:t>
      </w:r>
      <w:proofErr w:type="spellStart"/>
      <w:r w:rsidRPr="00F94033">
        <w:rPr>
          <w:rFonts w:eastAsia="Calibri"/>
          <w:sz w:val="28"/>
          <w:szCs w:val="28"/>
        </w:rPr>
        <w:t>антикоррупционной</w:t>
      </w:r>
      <w:proofErr w:type="spellEnd"/>
      <w:r w:rsidRPr="00F94033">
        <w:rPr>
          <w:rFonts w:eastAsia="Calibri"/>
          <w:sz w:val="28"/>
          <w:szCs w:val="28"/>
        </w:rPr>
        <w:t xml:space="preserve"> политике;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 xml:space="preserve">- педагогам </w:t>
      </w:r>
      <w:proofErr w:type="spellStart"/>
      <w:r w:rsidRPr="00F94033">
        <w:rPr>
          <w:rFonts w:eastAsia="Calibri"/>
          <w:sz w:val="28"/>
          <w:szCs w:val="28"/>
        </w:rPr>
        <w:t>Гринь</w:t>
      </w:r>
      <w:proofErr w:type="spellEnd"/>
      <w:r w:rsidRPr="00F94033">
        <w:rPr>
          <w:rFonts w:eastAsia="Calibri"/>
          <w:sz w:val="28"/>
          <w:szCs w:val="28"/>
        </w:rPr>
        <w:t xml:space="preserve"> Н.Ф., Чернощёкова Т.А., </w:t>
      </w:r>
      <w:proofErr w:type="spellStart"/>
      <w:r w:rsidRPr="00F94033">
        <w:rPr>
          <w:rFonts w:eastAsia="Calibri"/>
          <w:sz w:val="28"/>
          <w:szCs w:val="28"/>
        </w:rPr>
        <w:t>Лабынцева</w:t>
      </w:r>
      <w:proofErr w:type="spellEnd"/>
      <w:r w:rsidRPr="00F94033">
        <w:rPr>
          <w:rFonts w:eastAsia="Calibri"/>
          <w:sz w:val="28"/>
          <w:szCs w:val="28"/>
        </w:rPr>
        <w:t xml:space="preserve"> С.Ю., </w:t>
      </w:r>
      <w:proofErr w:type="spellStart"/>
      <w:r w:rsidRPr="00F94033">
        <w:rPr>
          <w:rFonts w:eastAsia="Calibri"/>
          <w:sz w:val="28"/>
          <w:szCs w:val="28"/>
        </w:rPr>
        <w:t>Меннажиева</w:t>
      </w:r>
      <w:proofErr w:type="spellEnd"/>
      <w:r w:rsidRPr="00F94033">
        <w:rPr>
          <w:rFonts w:eastAsia="Calibri"/>
          <w:sz w:val="28"/>
          <w:szCs w:val="28"/>
        </w:rPr>
        <w:t xml:space="preserve"> З.Х., Акимова Ю.А., Дронов О.И. – участие в интернет - </w:t>
      </w:r>
      <w:proofErr w:type="gramStart"/>
      <w:r w:rsidRPr="00F94033">
        <w:rPr>
          <w:rFonts w:eastAsia="Calibri"/>
          <w:sz w:val="28"/>
          <w:szCs w:val="28"/>
        </w:rPr>
        <w:t>конкурсах</w:t>
      </w:r>
      <w:proofErr w:type="gramEnd"/>
      <w:r w:rsidRPr="00F94033">
        <w:rPr>
          <w:rFonts w:eastAsia="Calibri"/>
          <w:sz w:val="28"/>
          <w:szCs w:val="28"/>
        </w:rPr>
        <w:t>.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 xml:space="preserve">- учителю МКОУ СОШ№18, а. </w:t>
      </w:r>
      <w:proofErr w:type="spellStart"/>
      <w:proofErr w:type="gramStart"/>
      <w:r w:rsidRPr="00F94033">
        <w:rPr>
          <w:rFonts w:eastAsia="Calibri"/>
          <w:sz w:val="28"/>
          <w:szCs w:val="28"/>
        </w:rPr>
        <w:t>Абдул-Газы</w:t>
      </w:r>
      <w:proofErr w:type="spellEnd"/>
      <w:proofErr w:type="gramEnd"/>
      <w:r w:rsidRPr="00F94033">
        <w:rPr>
          <w:rFonts w:eastAsia="Calibri"/>
          <w:sz w:val="28"/>
          <w:szCs w:val="28"/>
        </w:rPr>
        <w:t xml:space="preserve"> </w:t>
      </w:r>
      <w:proofErr w:type="spellStart"/>
      <w:r w:rsidRPr="00F94033">
        <w:rPr>
          <w:rFonts w:eastAsia="Calibri"/>
          <w:sz w:val="28"/>
          <w:szCs w:val="28"/>
        </w:rPr>
        <w:t>Джуманьязовой</w:t>
      </w:r>
      <w:proofErr w:type="spellEnd"/>
      <w:r w:rsidRPr="00F94033">
        <w:rPr>
          <w:rFonts w:eastAsia="Calibri"/>
          <w:sz w:val="28"/>
          <w:szCs w:val="28"/>
        </w:rPr>
        <w:t xml:space="preserve"> Г.А. в конкурсе «Учитель года»,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МКОУ СОШ№17, 14, 19, 18 –районный конкурс «Твоя инициатива»,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МКОУ СОШ№15, МКОУ СОШ№9, МКОУ СОШ№17 – районная конференция «Отечество».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МКОУ СОШ №10, №13, №3, №14, №17, №15, №5 – краевой слет «Отечество»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педагогу МБУ ДО ЦВР НГО СК Андреевой Т.Н. – участие в краевом конкурсе профессионального мастерства «Сердце отдаю детям»</w:t>
      </w:r>
    </w:p>
    <w:p w:rsidR="006E2096" w:rsidRPr="00F94033" w:rsidRDefault="006E2096" w:rsidP="006E2096">
      <w:pPr>
        <w:ind w:firstLine="567"/>
        <w:jc w:val="both"/>
        <w:rPr>
          <w:rFonts w:eastAsia="Calibri"/>
          <w:sz w:val="28"/>
          <w:szCs w:val="28"/>
        </w:rPr>
      </w:pPr>
      <w:r w:rsidRPr="00F94033">
        <w:rPr>
          <w:rFonts w:eastAsia="Calibri"/>
          <w:sz w:val="28"/>
          <w:szCs w:val="28"/>
        </w:rPr>
        <w:t>- педагогу МКОУ СОШ №16 – краевой конкурс «Воспитать человека»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Исходя из анализа методической деятельности Центра внешкольной работы за 2017-2018 учебный год, можно констатировать:</w:t>
      </w:r>
    </w:p>
    <w:p w:rsidR="006E2096" w:rsidRPr="00F94033" w:rsidRDefault="006E2096" w:rsidP="006E2096">
      <w:pPr>
        <w:numPr>
          <w:ilvl w:val="0"/>
          <w:numId w:val="5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Формы работы методической службы на учебный год оптимально выполнены. </w:t>
      </w:r>
    </w:p>
    <w:p w:rsidR="006E2096" w:rsidRPr="00F94033" w:rsidRDefault="006E2096" w:rsidP="006E2096">
      <w:pPr>
        <w:numPr>
          <w:ilvl w:val="0"/>
          <w:numId w:val="5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Обновление деятельности методической службы  рассматривается  с таких качественных позиций, как: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i/>
          <w:iCs/>
          <w:sz w:val="28"/>
          <w:szCs w:val="28"/>
        </w:rPr>
        <w:t xml:space="preserve">- </w:t>
      </w:r>
      <w:r w:rsidRPr="00F94033">
        <w:rPr>
          <w:sz w:val="28"/>
          <w:szCs w:val="28"/>
        </w:rPr>
        <w:t>совершенствование системы работы учреждения на основе инновационных преобразований в образовательной деятельности Центра;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творческая переработка и популяризация накопленного педагогического опыта.</w:t>
      </w:r>
    </w:p>
    <w:p w:rsidR="006E2096" w:rsidRPr="00F94033" w:rsidRDefault="006E2096" w:rsidP="006E2096">
      <w:pPr>
        <w:rPr>
          <w:sz w:val="28"/>
          <w:szCs w:val="28"/>
        </w:rPr>
      </w:pPr>
      <w:r w:rsidRPr="00F94033">
        <w:rPr>
          <w:bCs/>
          <w:sz w:val="28"/>
          <w:szCs w:val="28"/>
        </w:rPr>
        <w:t xml:space="preserve">III Заключение. Перспективы и планы развития.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color w:val="404040"/>
          <w:sz w:val="28"/>
          <w:szCs w:val="28"/>
        </w:rPr>
        <w:t>Анализ работы Центра за 2017-2018 учебный год позволяет сделать следующие выводы.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Деятельность коллектива МБУ </w:t>
      </w:r>
      <w:proofErr w:type="gramStart"/>
      <w:r w:rsidRPr="00F94033">
        <w:rPr>
          <w:sz w:val="28"/>
          <w:szCs w:val="28"/>
        </w:rPr>
        <w:t>ДО</w:t>
      </w:r>
      <w:proofErr w:type="gramEnd"/>
      <w:r w:rsidRPr="00F94033">
        <w:rPr>
          <w:sz w:val="28"/>
          <w:szCs w:val="28"/>
        </w:rPr>
        <w:t xml:space="preserve"> «</w:t>
      </w:r>
      <w:proofErr w:type="gramStart"/>
      <w:r w:rsidRPr="00F94033">
        <w:rPr>
          <w:sz w:val="28"/>
          <w:szCs w:val="28"/>
        </w:rPr>
        <w:t>Центр</w:t>
      </w:r>
      <w:proofErr w:type="gramEnd"/>
      <w:r w:rsidRPr="00F94033">
        <w:rPr>
          <w:sz w:val="28"/>
          <w:szCs w:val="28"/>
        </w:rPr>
        <w:t xml:space="preserve"> внешкольной работы» НГО СК ориентирована на исполнение федеральной, региональной, муниципальной программ развития образования, Концепции модернизации российского образования, национального проекта «Образование», Концепции развития дополнительного образования детей. Основные цели и задачи деятельности Центра определяются в соответствии с задачами и направлениями, концептуально заданными Правительством и нормативно Министерством образования и науки РФ, министерством образования Ставропольского края, администрацией </w:t>
      </w:r>
      <w:proofErr w:type="spellStart"/>
      <w:r w:rsidRPr="00F94033">
        <w:rPr>
          <w:sz w:val="28"/>
          <w:szCs w:val="28"/>
        </w:rPr>
        <w:t>Нефтекумского</w:t>
      </w:r>
      <w:proofErr w:type="spellEnd"/>
      <w:r w:rsidRPr="00F94033">
        <w:rPr>
          <w:sz w:val="28"/>
          <w:szCs w:val="28"/>
        </w:rPr>
        <w:t xml:space="preserve"> городского округа и отделом образования АНГО СК.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Выстроенная стратегия деятельности МБУ ДО ЦВР НГО СК позволила добиться определѐнных управленческих и образовательных результатов, среди которых: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1. Наличие необходимых правоустанавливающих и нормативных документов.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 xml:space="preserve">2. Условия оказания муниципальной услуги «Реализация дополнительных </w:t>
      </w:r>
      <w:proofErr w:type="spellStart"/>
      <w:r w:rsidRPr="00F94033">
        <w:rPr>
          <w:sz w:val="28"/>
          <w:szCs w:val="28"/>
        </w:rPr>
        <w:t>общеразвивающих</w:t>
      </w:r>
      <w:proofErr w:type="spellEnd"/>
      <w:r w:rsidRPr="00F94033">
        <w:rPr>
          <w:sz w:val="28"/>
          <w:szCs w:val="28"/>
        </w:rPr>
        <w:t xml:space="preserve"> программ» соответствуют Федеральному закону от 29.12.2012 № 273-ФЗ «Об образовании в Российской Федерации»; «Санитарно эпидемиологическим требованиям к устройству, содержанию и организации режима работы образовательных организаций дополнительного образования детей», утвержденным постановлением Главного государственного врача Российской Федерации от 04.07.2014г. №41; лицензионным требованиям. </w:t>
      </w:r>
    </w:p>
    <w:p w:rsidR="006E2096" w:rsidRPr="00F94033" w:rsidRDefault="006E2096" w:rsidP="006E2096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3. Предоставление муниципальной услуги осуществляется для детей и подростков на бесплатной основе по всем направлениям образовательной деятельности. </w:t>
      </w:r>
    </w:p>
    <w:p w:rsidR="006E2096" w:rsidRPr="00F94033" w:rsidRDefault="006E2096" w:rsidP="006E2096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4. Выполнение муниципального задания  в течение учебного года составляло 100%. </w:t>
      </w:r>
    </w:p>
    <w:p w:rsidR="006E2096" w:rsidRPr="00F94033" w:rsidRDefault="006E2096" w:rsidP="006E2096">
      <w:pPr>
        <w:rPr>
          <w:sz w:val="28"/>
          <w:szCs w:val="28"/>
        </w:rPr>
      </w:pPr>
      <w:r w:rsidRPr="00F94033">
        <w:rPr>
          <w:sz w:val="28"/>
          <w:szCs w:val="28"/>
        </w:rPr>
        <w:t xml:space="preserve">5. Сохранность контингента </w:t>
      </w:r>
      <w:proofErr w:type="gramStart"/>
      <w:r w:rsidRPr="00F94033">
        <w:rPr>
          <w:sz w:val="28"/>
          <w:szCs w:val="28"/>
        </w:rPr>
        <w:t>обучающихся</w:t>
      </w:r>
      <w:proofErr w:type="gramEnd"/>
      <w:r w:rsidRPr="00F94033">
        <w:rPr>
          <w:sz w:val="28"/>
          <w:szCs w:val="28"/>
        </w:rPr>
        <w:t xml:space="preserve"> в течение 2017-2018 учебного года – 80%.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6. Образовательные программы реализуются в </w:t>
      </w:r>
      <w:proofErr w:type="gramStart"/>
      <w:r w:rsidRPr="00F94033">
        <w:rPr>
          <w:sz w:val="28"/>
          <w:szCs w:val="28"/>
        </w:rPr>
        <w:t>полном</w:t>
      </w:r>
      <w:proofErr w:type="gramEnd"/>
      <w:r w:rsidRPr="00F94033">
        <w:rPr>
          <w:sz w:val="28"/>
          <w:szCs w:val="28"/>
        </w:rPr>
        <w:t xml:space="preserve"> объѐме. Содержание программ соответствует целям и задачам Образовательной программы Центра и запросам участников образовательного процесса. Обновление содержания образования осуществляется через мобильное урегулирование запросов обучающихся и родителей, социальный заказ.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7. Стабильность состава педагогического коллектива. Достаточно высокий уровень профессионального мастерства и квалификации педагогов соответствует лицензионным требованиям и обеспечивает условия для реализации образовательного процесса.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8. Обеспечено безопасное пребывание обучающихся в учреждении, своевременное устранение предписаний контролирующих органов.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9. Обеспечена деятельность учреждения в открытом и доступном для ознакомления режиме.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10. Материально-техническая база Центра нуждается в обновлении с целью усовершенствования образовательного процесса в соответствии с содержательным наполнением образовательных программ.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11. Деятельность МБУ ДО ЦВР НГО СК  осуществляется в режиме развития, вносятся локальные и модульные изменения, как в содержание образования, так и в управленческую деятельность.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Задачи и перспективы развития: </w:t>
      </w:r>
    </w:p>
    <w:p w:rsidR="006E2096" w:rsidRPr="00F94033" w:rsidRDefault="006E2096" w:rsidP="006E2096">
      <w:pPr>
        <w:numPr>
          <w:ilvl w:val="0"/>
          <w:numId w:val="6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внедрение новых дополнительных общеобразовательных программ, в т.ч. и адаптированных;</w:t>
      </w:r>
    </w:p>
    <w:p w:rsidR="006E2096" w:rsidRPr="00F94033" w:rsidRDefault="006E2096" w:rsidP="006E2096">
      <w:pPr>
        <w:numPr>
          <w:ilvl w:val="0"/>
          <w:numId w:val="6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оптимизация управления и контроля качества образовательного процесса;</w:t>
      </w:r>
    </w:p>
    <w:p w:rsidR="006E2096" w:rsidRPr="00F94033" w:rsidRDefault="006E2096" w:rsidP="006E2096">
      <w:pPr>
        <w:numPr>
          <w:ilvl w:val="0"/>
          <w:numId w:val="6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организация взаимодействия и интеграции во всех направлениях деятельности учреждения;</w:t>
      </w:r>
    </w:p>
    <w:p w:rsidR="006E2096" w:rsidRPr="00F94033" w:rsidRDefault="006E2096" w:rsidP="006E2096">
      <w:pPr>
        <w:numPr>
          <w:ilvl w:val="0"/>
          <w:numId w:val="6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обновление методического сопровождения образовательной деятельности, формирование электронного банка дополнительных общеобразовательных </w:t>
      </w:r>
      <w:proofErr w:type="spellStart"/>
      <w:r w:rsidRPr="00F94033">
        <w:rPr>
          <w:sz w:val="28"/>
          <w:szCs w:val="28"/>
        </w:rPr>
        <w:t>общеразвивающих</w:t>
      </w:r>
      <w:proofErr w:type="spellEnd"/>
      <w:r w:rsidRPr="00F94033">
        <w:rPr>
          <w:sz w:val="28"/>
          <w:szCs w:val="28"/>
        </w:rPr>
        <w:t xml:space="preserve"> программ;</w:t>
      </w:r>
    </w:p>
    <w:p w:rsidR="006E2096" w:rsidRPr="00F94033" w:rsidRDefault="006E2096" w:rsidP="006E2096">
      <w:pPr>
        <w:numPr>
          <w:ilvl w:val="0"/>
          <w:numId w:val="6"/>
        </w:numPr>
        <w:jc w:val="both"/>
        <w:rPr>
          <w:sz w:val="28"/>
          <w:szCs w:val="28"/>
        </w:rPr>
      </w:pPr>
      <w:r w:rsidRPr="00F94033">
        <w:rPr>
          <w:sz w:val="28"/>
          <w:szCs w:val="28"/>
        </w:rPr>
        <w:lastRenderedPageBreak/>
        <w:t>обеспечение качественного роста личностных и профессиональных качеств педагога дополнительного образования.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Предложения по совершенствованию образовательной деятельности и обновлению инфраструктуры учреждения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Наряду с достигнутыми позитивными результатами в развитии МБУ ДО ЦВР НГО СК остается ряд задач, требующих решения: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- Организация образовательной среды, способствующей реализации современных идей дополнительного образования; 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– привлечение в творческие объединения Центра детей среднего и старшего школьного возраста;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- активизация участия обучающихся и педагогов в конкурсах, мероприятиях, соревнованиях различного уровня;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– обогащение форм проведения мероприятий, в том числе использование проектных методик при организации досуга обучающихся;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>– повышение родительской активности в проводимых мероприятиях;</w:t>
      </w:r>
    </w:p>
    <w:p w:rsidR="006E2096" w:rsidRPr="00F94033" w:rsidRDefault="006E2096" w:rsidP="006E2096">
      <w:pPr>
        <w:jc w:val="both"/>
        <w:rPr>
          <w:sz w:val="28"/>
          <w:szCs w:val="28"/>
        </w:rPr>
      </w:pPr>
      <w:r w:rsidRPr="00F94033">
        <w:rPr>
          <w:sz w:val="28"/>
          <w:szCs w:val="28"/>
        </w:rPr>
        <w:t xml:space="preserve">– развитие информационной образовательной среды Центра детского творчества, обеспечивающей эффективное применение информационно-коммуникационных технологий. </w:t>
      </w:r>
    </w:p>
    <w:p w:rsidR="00C36919" w:rsidRPr="00F94033" w:rsidRDefault="00C36919" w:rsidP="00C36919">
      <w:pPr>
        <w:jc w:val="center"/>
        <w:rPr>
          <w:b/>
          <w:sz w:val="28"/>
          <w:szCs w:val="28"/>
        </w:rPr>
      </w:pPr>
      <w:r w:rsidRPr="00F94033">
        <w:rPr>
          <w:b/>
          <w:sz w:val="28"/>
          <w:szCs w:val="28"/>
        </w:rPr>
        <w:t>БЛАГОДАРЮ ЗА ВНИМАНИЕ!</w:t>
      </w:r>
    </w:p>
    <w:p w:rsidR="006F4C17" w:rsidRPr="00F94033" w:rsidRDefault="006F4C17" w:rsidP="00C36919">
      <w:pPr>
        <w:jc w:val="center"/>
        <w:rPr>
          <w:sz w:val="28"/>
          <w:szCs w:val="28"/>
        </w:rPr>
      </w:pPr>
    </w:p>
    <w:sectPr w:rsidR="006F4C17" w:rsidRPr="00F94033" w:rsidSect="006F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0DE5"/>
    <w:multiLevelType w:val="multilevel"/>
    <w:tmpl w:val="9C18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60238"/>
    <w:multiLevelType w:val="hybridMultilevel"/>
    <w:tmpl w:val="FCB2CC84"/>
    <w:lvl w:ilvl="0" w:tplc="57E8D10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42130"/>
    <w:multiLevelType w:val="multilevel"/>
    <w:tmpl w:val="C3FE8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6B3AEC"/>
    <w:multiLevelType w:val="multilevel"/>
    <w:tmpl w:val="A7224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1E0D41"/>
    <w:multiLevelType w:val="hybridMultilevel"/>
    <w:tmpl w:val="480C6CFE"/>
    <w:lvl w:ilvl="0" w:tplc="4F1071F4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9E21DB"/>
    <w:multiLevelType w:val="multilevel"/>
    <w:tmpl w:val="F7D0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6BED"/>
    <w:rsid w:val="00040549"/>
    <w:rsid w:val="00093542"/>
    <w:rsid w:val="00103851"/>
    <w:rsid w:val="00111419"/>
    <w:rsid w:val="0016480A"/>
    <w:rsid w:val="001B091B"/>
    <w:rsid w:val="00225173"/>
    <w:rsid w:val="00230253"/>
    <w:rsid w:val="002A6BFA"/>
    <w:rsid w:val="002D5012"/>
    <w:rsid w:val="002D76FF"/>
    <w:rsid w:val="00307FA8"/>
    <w:rsid w:val="00314C53"/>
    <w:rsid w:val="0031558A"/>
    <w:rsid w:val="0031681F"/>
    <w:rsid w:val="003234AF"/>
    <w:rsid w:val="00327AEE"/>
    <w:rsid w:val="003300B2"/>
    <w:rsid w:val="00335161"/>
    <w:rsid w:val="00353A9B"/>
    <w:rsid w:val="003725CD"/>
    <w:rsid w:val="0038263F"/>
    <w:rsid w:val="003B6BED"/>
    <w:rsid w:val="003D0109"/>
    <w:rsid w:val="003E59FE"/>
    <w:rsid w:val="003E7C94"/>
    <w:rsid w:val="0040428D"/>
    <w:rsid w:val="00465DC1"/>
    <w:rsid w:val="004B4B6E"/>
    <w:rsid w:val="004D123E"/>
    <w:rsid w:val="0056017C"/>
    <w:rsid w:val="00581262"/>
    <w:rsid w:val="005A026F"/>
    <w:rsid w:val="005D2D2E"/>
    <w:rsid w:val="005E4152"/>
    <w:rsid w:val="00631A7A"/>
    <w:rsid w:val="00634D11"/>
    <w:rsid w:val="006548A5"/>
    <w:rsid w:val="006C1765"/>
    <w:rsid w:val="006D4EE7"/>
    <w:rsid w:val="006E2096"/>
    <w:rsid w:val="006F4C17"/>
    <w:rsid w:val="007605DA"/>
    <w:rsid w:val="007C4AC7"/>
    <w:rsid w:val="007C507A"/>
    <w:rsid w:val="007F6298"/>
    <w:rsid w:val="00822D0F"/>
    <w:rsid w:val="0088459F"/>
    <w:rsid w:val="009137CA"/>
    <w:rsid w:val="009333DD"/>
    <w:rsid w:val="009939A4"/>
    <w:rsid w:val="00996131"/>
    <w:rsid w:val="009C1A8C"/>
    <w:rsid w:val="009C1F10"/>
    <w:rsid w:val="00A166B6"/>
    <w:rsid w:val="00A872E3"/>
    <w:rsid w:val="00A91044"/>
    <w:rsid w:val="00AC2793"/>
    <w:rsid w:val="00AC4F21"/>
    <w:rsid w:val="00AF17E5"/>
    <w:rsid w:val="00BA19F3"/>
    <w:rsid w:val="00BA43D9"/>
    <w:rsid w:val="00BC0801"/>
    <w:rsid w:val="00C36919"/>
    <w:rsid w:val="00C5012E"/>
    <w:rsid w:val="00C77BDB"/>
    <w:rsid w:val="00C95415"/>
    <w:rsid w:val="00CB038C"/>
    <w:rsid w:val="00CD5531"/>
    <w:rsid w:val="00D07D4F"/>
    <w:rsid w:val="00D1093B"/>
    <w:rsid w:val="00D11557"/>
    <w:rsid w:val="00D517A3"/>
    <w:rsid w:val="00D678F9"/>
    <w:rsid w:val="00DA31FC"/>
    <w:rsid w:val="00DD18DA"/>
    <w:rsid w:val="00DE416B"/>
    <w:rsid w:val="00E63353"/>
    <w:rsid w:val="00E6787D"/>
    <w:rsid w:val="00E720CC"/>
    <w:rsid w:val="00EE724F"/>
    <w:rsid w:val="00F26392"/>
    <w:rsid w:val="00F72143"/>
    <w:rsid w:val="00F915B6"/>
    <w:rsid w:val="00F94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76F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B6BED"/>
    <w:pPr>
      <w:spacing w:before="100" w:beforeAutospacing="1" w:after="119"/>
    </w:pPr>
  </w:style>
  <w:style w:type="paragraph" w:customStyle="1" w:styleId="Default">
    <w:name w:val="Default"/>
    <w:rsid w:val="007F62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 w:bidi="en-US"/>
    </w:rPr>
  </w:style>
  <w:style w:type="paragraph" w:customStyle="1" w:styleId="Style8">
    <w:name w:val="Style8"/>
    <w:basedOn w:val="a"/>
    <w:rsid w:val="007F6298"/>
    <w:pPr>
      <w:widowControl w:val="0"/>
      <w:autoSpaceDE w:val="0"/>
      <w:autoSpaceDN w:val="0"/>
      <w:adjustRightInd w:val="0"/>
      <w:spacing w:after="200" w:line="278" w:lineRule="exact"/>
      <w:ind w:firstLine="715"/>
    </w:pPr>
    <w:rPr>
      <w:rFonts w:asciiTheme="minorHAnsi" w:hAnsiTheme="minorHAnsi"/>
      <w:sz w:val="22"/>
      <w:szCs w:val="22"/>
      <w:lang w:val="en-US" w:eastAsia="en-US" w:bidi="en-US"/>
    </w:rPr>
  </w:style>
  <w:style w:type="character" w:customStyle="1" w:styleId="FontStyle21">
    <w:name w:val="Font Style21"/>
    <w:rsid w:val="007F6298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7F6298"/>
    <w:pPr>
      <w:widowControl w:val="0"/>
      <w:autoSpaceDE w:val="0"/>
      <w:autoSpaceDN w:val="0"/>
      <w:adjustRightInd w:val="0"/>
      <w:spacing w:after="200" w:line="274" w:lineRule="exact"/>
      <w:ind w:firstLine="619"/>
    </w:pPr>
    <w:rPr>
      <w:rFonts w:asciiTheme="minorHAnsi" w:hAnsiTheme="minorHAnsi"/>
      <w:sz w:val="22"/>
      <w:szCs w:val="22"/>
      <w:lang w:val="en-US" w:eastAsia="en-US" w:bidi="en-US"/>
    </w:rPr>
  </w:style>
  <w:style w:type="character" w:customStyle="1" w:styleId="FontStyle19">
    <w:name w:val="Font Style19"/>
    <w:rsid w:val="007F6298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rsid w:val="007F62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2018-10-11T12:31:00Z</dcterms:created>
  <dcterms:modified xsi:type="dcterms:W3CDTF">2018-10-12T06:20:00Z</dcterms:modified>
</cp:coreProperties>
</file>