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69" w:rsidRDefault="00933669" w:rsidP="0093366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 Ставропольского края</w:t>
      </w:r>
    </w:p>
    <w:p w:rsidR="00933669" w:rsidRDefault="00933669" w:rsidP="009336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Районное методическое объединение учителей информатики</w:t>
      </w:r>
    </w:p>
    <w:p w:rsidR="00933669" w:rsidRDefault="00933669" w:rsidP="009336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669" w:rsidRPr="00933669" w:rsidRDefault="00933669" w:rsidP="00933669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933669">
        <w:rPr>
          <w:rFonts w:ascii="Times New Roman" w:hAnsi="Times New Roman" w:cs="Times New Roman"/>
          <w:b/>
          <w:bCs/>
          <w:sz w:val="36"/>
          <w:szCs w:val="36"/>
          <w:lang w:val="ru-RU"/>
        </w:rPr>
        <w:t xml:space="preserve">Методические рекомендации </w:t>
      </w:r>
    </w:p>
    <w:p w:rsidR="00933669" w:rsidRPr="00933669" w:rsidRDefault="00933669" w:rsidP="00933669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933669">
        <w:rPr>
          <w:rFonts w:ascii="Times New Roman" w:hAnsi="Times New Roman" w:cs="Times New Roman"/>
          <w:b/>
          <w:bCs/>
          <w:sz w:val="36"/>
          <w:szCs w:val="36"/>
          <w:lang w:val="ru-RU"/>
        </w:rPr>
        <w:t xml:space="preserve">по подготовке к ЕГЭ по информатике и ИКТ в компьютерной форме </w:t>
      </w:r>
    </w:p>
    <w:p w:rsidR="00933669" w:rsidRPr="00933669" w:rsidRDefault="00933669" w:rsidP="00933669">
      <w:pPr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933669">
        <w:rPr>
          <w:rFonts w:ascii="Times New Roman" w:hAnsi="Times New Roman" w:cs="Times New Roman"/>
          <w:b/>
          <w:bCs/>
          <w:sz w:val="36"/>
          <w:szCs w:val="36"/>
          <w:lang w:val="ru-RU"/>
        </w:rPr>
        <w:t>в 2021 году</w:t>
      </w:r>
    </w:p>
    <w:p w:rsidR="00933669" w:rsidRPr="00933669" w:rsidRDefault="00933669" w:rsidP="0093366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P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669" w:rsidRPr="00834974" w:rsidRDefault="00933669" w:rsidP="00933669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34974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Карелина Н.Т.</w:t>
      </w:r>
    </w:p>
    <w:p w:rsidR="00933669" w:rsidRDefault="00933669" w:rsidP="0093366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информатики</w:t>
      </w:r>
    </w:p>
    <w:p w:rsidR="00933669" w:rsidRPr="00933669" w:rsidRDefault="00933669" w:rsidP="0093366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МКОУ СОШ №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933669" w:rsidRDefault="00933669" w:rsidP="009336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669" w:rsidRDefault="00933669" w:rsidP="009336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669" w:rsidRDefault="00933669" w:rsidP="009336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669" w:rsidRDefault="00933669" w:rsidP="009336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669" w:rsidRDefault="00933669" w:rsidP="009336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669" w:rsidRDefault="00933669" w:rsidP="009336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669" w:rsidRDefault="00933669" w:rsidP="00933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.2021</w:t>
      </w:r>
    </w:p>
    <w:p w:rsidR="00E6553E" w:rsidRPr="00933669" w:rsidRDefault="00E6553E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33669">
        <w:rPr>
          <w:rFonts w:ascii="Times New Roman" w:hAnsi="Times New Roman" w:cs="Times New Roman"/>
          <w:sz w:val="28"/>
          <w:szCs w:val="28"/>
        </w:rPr>
        <w:lastRenderedPageBreak/>
        <w:t xml:space="preserve">В 2021 году ЕГЭ по информатике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и ИКТ </w:t>
      </w:r>
      <w:r w:rsidRPr="00933669">
        <w:rPr>
          <w:rFonts w:ascii="Times New Roman" w:hAnsi="Times New Roman" w:cs="Times New Roman"/>
          <w:sz w:val="28"/>
          <w:szCs w:val="28"/>
        </w:rPr>
        <w:t xml:space="preserve">пройдет в компьютерной форме. </w:t>
      </w:r>
      <w:r w:rsidR="00877020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Участник экзамена </w:t>
      </w:r>
      <w:r w:rsidRPr="00933669">
        <w:rPr>
          <w:rFonts w:ascii="Times New Roman" w:hAnsi="Times New Roman" w:cs="Times New Roman"/>
          <w:sz w:val="28"/>
          <w:szCs w:val="28"/>
        </w:rPr>
        <w:t xml:space="preserve">будет выполнять все задания за компьютером и сможет самостоятельно выбирать </w:t>
      </w:r>
      <w:r w:rsidR="00955E60" w:rsidRPr="00933669">
        <w:rPr>
          <w:rFonts w:ascii="Times New Roman" w:hAnsi="Times New Roman" w:cs="Times New Roman"/>
          <w:sz w:val="28"/>
          <w:szCs w:val="28"/>
          <w:lang w:val="ru-RU"/>
        </w:rPr>
        <w:t>программн</w:t>
      </w:r>
      <w:r w:rsidR="0011648F" w:rsidRPr="00933669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955E60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Pr="00933669">
        <w:rPr>
          <w:rFonts w:ascii="Times New Roman" w:hAnsi="Times New Roman" w:cs="Times New Roman"/>
          <w:sz w:val="28"/>
          <w:szCs w:val="28"/>
        </w:rPr>
        <w:t>средств</w:t>
      </w:r>
      <w:r w:rsidR="0011648F" w:rsidRPr="0093366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33669">
        <w:rPr>
          <w:rFonts w:ascii="Times New Roman" w:hAnsi="Times New Roman" w:cs="Times New Roman"/>
          <w:sz w:val="28"/>
          <w:szCs w:val="28"/>
        </w:rPr>
        <w:t xml:space="preserve"> для решения задач. Задания можно выполнять аналитически, решать на бумажном черновике, в электронных таблицах или написать программный код. </w:t>
      </w:r>
      <w:r w:rsidR="00955E60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Участнику </w:t>
      </w:r>
      <w:r w:rsidR="00877020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экзамена </w:t>
      </w:r>
      <w:r w:rsidRPr="00933669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955E60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предоставить </w:t>
      </w:r>
      <w:r w:rsidRPr="00933669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955E60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итоговый </w:t>
      </w:r>
      <w:r w:rsidRPr="00933669">
        <w:rPr>
          <w:rFonts w:ascii="Times New Roman" w:hAnsi="Times New Roman" w:cs="Times New Roman"/>
          <w:sz w:val="28"/>
          <w:szCs w:val="28"/>
        </w:rPr>
        <w:t xml:space="preserve">ответ, как это требовалось ранее при выполнении заданий первой части. Вводить программный код или загружать файл </w:t>
      </w:r>
      <w:r w:rsidR="00955E60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для последующей оценки экспертами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 xml:space="preserve">не потребуется. Апробация </w:t>
      </w:r>
      <w:r w:rsidR="00955E60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</w:t>
      </w:r>
      <w:r w:rsidRPr="00933669">
        <w:rPr>
          <w:rFonts w:ascii="Times New Roman" w:hAnsi="Times New Roman" w:cs="Times New Roman"/>
          <w:sz w:val="28"/>
          <w:szCs w:val="28"/>
        </w:rPr>
        <w:t>ЕГЭ в компьютерной форме, прошедшая в 2020 году</w:t>
      </w:r>
      <w:r w:rsidR="00877020" w:rsidRPr="0093366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33669">
        <w:rPr>
          <w:rFonts w:ascii="Times New Roman" w:hAnsi="Times New Roman" w:cs="Times New Roman"/>
          <w:sz w:val="28"/>
          <w:szCs w:val="28"/>
        </w:rPr>
        <w:t xml:space="preserve"> показала, что </w:t>
      </w:r>
      <w:r w:rsidR="00877020" w:rsidRPr="00933669">
        <w:rPr>
          <w:rFonts w:ascii="Times New Roman" w:hAnsi="Times New Roman" w:cs="Times New Roman"/>
          <w:sz w:val="28"/>
          <w:szCs w:val="28"/>
          <w:lang w:val="ru-RU"/>
        </w:rPr>
        <w:t>участники экзамена</w:t>
      </w:r>
      <w:r w:rsidRPr="00933669">
        <w:rPr>
          <w:rFonts w:ascii="Times New Roman" w:hAnsi="Times New Roman" w:cs="Times New Roman"/>
          <w:sz w:val="28"/>
          <w:szCs w:val="28"/>
        </w:rPr>
        <w:t xml:space="preserve"> не </w:t>
      </w:r>
      <w:r w:rsidR="0011648F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испытывают </w:t>
      </w:r>
      <w:r w:rsidRPr="00933669">
        <w:rPr>
          <w:rFonts w:ascii="Times New Roman" w:hAnsi="Times New Roman" w:cs="Times New Roman"/>
          <w:sz w:val="28"/>
          <w:szCs w:val="28"/>
        </w:rPr>
        <w:t xml:space="preserve">трудностей при выполнении работы. </w:t>
      </w:r>
    </w:p>
    <w:p w:rsidR="00E6553E" w:rsidRPr="00933669" w:rsidRDefault="00E6553E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Не претерпели серьезных изменений и сами задания. Спецификация, кодификатор и демоверсия </w:t>
      </w:r>
      <w:r w:rsidR="0011648F" w:rsidRPr="00933669">
        <w:rPr>
          <w:rFonts w:ascii="Times New Roman" w:hAnsi="Times New Roman" w:cs="Times New Roman"/>
          <w:sz w:val="28"/>
          <w:szCs w:val="28"/>
          <w:lang w:val="ru-RU"/>
        </w:rPr>
        <w:t>контрольн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ых </w:t>
      </w:r>
      <w:r w:rsidR="0011648F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измерительных материалов </w:t>
      </w:r>
      <w:r w:rsidR="0011648F" w:rsidRPr="00933669">
        <w:rPr>
          <w:rFonts w:ascii="Times New Roman" w:hAnsi="Times New Roman" w:cs="Times New Roman"/>
          <w:sz w:val="28"/>
          <w:szCs w:val="28"/>
        </w:rPr>
        <w:t xml:space="preserve">ЕГЭ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по информатике и ИКТ </w:t>
      </w:r>
      <w:r w:rsidR="00877020" w:rsidRPr="00933669">
        <w:rPr>
          <w:rFonts w:ascii="Times New Roman" w:hAnsi="Times New Roman" w:cs="Times New Roman"/>
          <w:sz w:val="28"/>
          <w:szCs w:val="28"/>
        </w:rPr>
        <w:t>2021</w:t>
      </w:r>
      <w:r w:rsidRPr="00933669">
        <w:rPr>
          <w:rFonts w:ascii="Times New Roman" w:hAnsi="Times New Roman" w:cs="Times New Roman"/>
          <w:sz w:val="28"/>
          <w:szCs w:val="28"/>
        </w:rPr>
        <w:t xml:space="preserve">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года </w:t>
      </w:r>
      <w:r w:rsidRPr="00933669">
        <w:rPr>
          <w:rFonts w:ascii="Times New Roman" w:hAnsi="Times New Roman" w:cs="Times New Roman"/>
          <w:sz w:val="28"/>
          <w:szCs w:val="28"/>
        </w:rPr>
        <w:t>в целом соответствуют демоверсиям прошлых лет.</w:t>
      </w:r>
    </w:p>
    <w:p w:rsidR="00E6553E" w:rsidRPr="00933669" w:rsidRDefault="00E6553E" w:rsidP="00834974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lwe2iq29cqva" w:colFirst="0" w:colLast="0"/>
      <w:bookmarkEnd w:id="1"/>
      <w:r w:rsidRPr="00933669">
        <w:rPr>
          <w:rFonts w:ascii="Times New Roman" w:hAnsi="Times New Roman" w:cs="Times New Roman"/>
          <w:sz w:val="28"/>
          <w:szCs w:val="28"/>
        </w:rPr>
        <w:t xml:space="preserve">Что нужно знать для успешной сдачи ЕГЭ по информатике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и ИКТ </w:t>
      </w:r>
      <w:r w:rsidRPr="00933669">
        <w:rPr>
          <w:rFonts w:ascii="Times New Roman" w:hAnsi="Times New Roman" w:cs="Times New Roman"/>
          <w:sz w:val="28"/>
          <w:szCs w:val="28"/>
        </w:rPr>
        <w:t>в 2021 году?</w:t>
      </w:r>
    </w:p>
    <w:p w:rsidR="00E6553E" w:rsidRPr="00933669" w:rsidRDefault="00E6553E" w:rsidP="0083497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553E" w:rsidRPr="00933669" w:rsidRDefault="00E6553E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Курс информатики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в образовательных учреждениях </w:t>
      </w:r>
      <w:r w:rsidRPr="00933669">
        <w:rPr>
          <w:rFonts w:ascii="Times New Roman" w:hAnsi="Times New Roman" w:cs="Times New Roman"/>
          <w:sz w:val="28"/>
          <w:szCs w:val="28"/>
        </w:rPr>
        <w:t xml:space="preserve">изучается как на базовом,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 xml:space="preserve">так и на профильном уровне, на экзамене проверяются знания, умения и навыки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 xml:space="preserve">по следующим содержательным разделам курсам, представленным в спецификации </w:t>
      </w:r>
      <w:r w:rsidR="0075125F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>ЕГЭ - 2021.</w:t>
      </w:r>
    </w:p>
    <w:p w:rsidR="00E6553E" w:rsidRPr="00933669" w:rsidRDefault="00E6553E" w:rsidP="00834974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E6553E" w:rsidRPr="00933669" w:rsidRDefault="00E6553E" w:rsidP="00834974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b/>
          <w:sz w:val="28"/>
          <w:szCs w:val="28"/>
        </w:rPr>
        <w:t>Таблица 1.</w:t>
      </w:r>
      <w:r w:rsidRPr="00933669">
        <w:rPr>
          <w:rFonts w:ascii="Times New Roman" w:hAnsi="Times New Roman" w:cs="Times New Roman"/>
          <w:sz w:val="28"/>
          <w:szCs w:val="28"/>
        </w:rPr>
        <w:t xml:space="preserve"> Содержательные разделы спецификации ЕГЭ - 2021 </w:t>
      </w:r>
    </w:p>
    <w:tbl>
      <w:tblPr>
        <w:tblW w:w="9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2"/>
        <w:gridCol w:w="2526"/>
        <w:gridCol w:w="1697"/>
        <w:gridCol w:w="2229"/>
        <w:gridCol w:w="2258"/>
      </w:tblGrid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Содержательные разделы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Процент максимального первичного балла за выполнение заданий по данному разделу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Информация и её кодирование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Моделирование и компьютерный эксперимент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Системы счисления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Логика и алгоритмы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Элементы теории алгоритмов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Архитектура компьютеров и компьютерных сетей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числовой информации 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Технологии поиска и хранения информации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6553E" w:rsidRPr="00933669" w:rsidTr="00834974">
        <w:trPr>
          <w:trHeight w:val="12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8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E6553E" w:rsidRPr="00933669" w:rsidRDefault="00E6553E" w:rsidP="008349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553E" w:rsidRPr="00933669" w:rsidRDefault="00E6553E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877020" w:rsidRPr="00933669">
        <w:rPr>
          <w:rFonts w:ascii="Times New Roman" w:hAnsi="Times New Roman" w:cs="Times New Roman"/>
          <w:sz w:val="28"/>
          <w:szCs w:val="28"/>
          <w:lang w:val="ru-RU"/>
        </w:rPr>
        <w:t>2020</w:t>
      </w:r>
      <w:r w:rsidRPr="00933669">
        <w:rPr>
          <w:rFonts w:ascii="Times New Roman" w:hAnsi="Times New Roman" w:cs="Times New Roman"/>
          <w:sz w:val="28"/>
          <w:szCs w:val="28"/>
        </w:rPr>
        <w:t xml:space="preserve"> годом произошли изменения в оценивании заданий </w:t>
      </w:r>
      <w:r w:rsidR="00877020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>и распределении баллов по заданиям, а также общем количестве баллов. Для сравнения приведены данные за 2020 год, они указаны в скобках в таблице 2.</w:t>
      </w:r>
    </w:p>
    <w:p w:rsidR="00E6553E" w:rsidRPr="00933669" w:rsidRDefault="00E6553E" w:rsidP="008349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553E" w:rsidRPr="00933669" w:rsidRDefault="00E6553E" w:rsidP="0083497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b/>
          <w:sz w:val="28"/>
          <w:szCs w:val="28"/>
        </w:rPr>
        <w:t>Таблица 2.</w:t>
      </w:r>
      <w:r w:rsidRPr="00933669">
        <w:rPr>
          <w:rFonts w:ascii="Times New Roman" w:hAnsi="Times New Roman" w:cs="Times New Roman"/>
          <w:sz w:val="28"/>
          <w:szCs w:val="28"/>
        </w:rPr>
        <w:t xml:space="preserve"> Распределение заданий по уровню сложности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2655"/>
        <w:gridCol w:w="2655"/>
        <w:gridCol w:w="2070"/>
        <w:gridCol w:w="2258"/>
      </w:tblGrid>
      <w:tr w:rsidR="00E6553E" w:rsidRPr="00933669" w:rsidTr="00877020">
        <w:trPr>
          <w:trHeight w:val="601"/>
        </w:trPr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Уровень сложности заданий</w:t>
            </w:r>
          </w:p>
        </w:tc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Количество заданий в 2021 г.(2020г.)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2258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Максим</w:t>
            </w:r>
            <w:proofErr w:type="spellStart"/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альный</w:t>
            </w:r>
            <w:proofErr w:type="spellEnd"/>
            <w:r w:rsidRPr="00933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первичный балл</w:t>
            </w:r>
            <w:r w:rsidRPr="00933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33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(</w:t>
            </w:r>
            <w:proofErr w:type="gramStart"/>
            <w:r w:rsidRPr="00933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 w:rsidRPr="00933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%)</w:t>
            </w:r>
          </w:p>
        </w:tc>
      </w:tr>
      <w:tr w:rsidR="00E6553E" w:rsidRPr="00933669" w:rsidTr="00877020">
        <w:trPr>
          <w:trHeight w:val="246"/>
        </w:trPr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11(12)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7563D" w:rsidRPr="00933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(12)</w:t>
            </w:r>
          </w:p>
        </w:tc>
        <w:tc>
          <w:tcPr>
            <w:tcW w:w="2258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E6553E" w:rsidRPr="00933669" w:rsidTr="00877020">
        <w:trPr>
          <w:trHeight w:val="110"/>
        </w:trPr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11(1</w:t>
            </w:r>
            <w:r w:rsidR="00E1738D" w:rsidRPr="00933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7563D" w:rsidRPr="00933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(13)</w:t>
            </w:r>
          </w:p>
        </w:tc>
        <w:tc>
          <w:tcPr>
            <w:tcW w:w="2258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E6553E" w:rsidRPr="00933669" w:rsidTr="00877020">
        <w:trPr>
          <w:trHeight w:val="18"/>
        </w:trPr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5(4)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8 (10)</w:t>
            </w:r>
          </w:p>
        </w:tc>
        <w:tc>
          <w:tcPr>
            <w:tcW w:w="2258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6553E" w:rsidRPr="00933669" w:rsidTr="00877020">
        <w:trPr>
          <w:trHeight w:val="18"/>
        </w:trPr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55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27(27)</w:t>
            </w:r>
          </w:p>
        </w:tc>
        <w:tc>
          <w:tcPr>
            <w:tcW w:w="2070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30 (35)</w:t>
            </w:r>
          </w:p>
        </w:tc>
        <w:tc>
          <w:tcPr>
            <w:tcW w:w="2258" w:type="dxa"/>
            <w:shd w:val="clear" w:color="auto" w:fill="auto"/>
            <w:tcMar>
              <w:top w:w="80" w:type="dxa"/>
              <w:left w:w="140" w:type="dxa"/>
              <w:bottom w:w="80" w:type="dxa"/>
              <w:right w:w="140" w:type="dxa"/>
            </w:tcMar>
          </w:tcPr>
          <w:p w:rsidR="00E6553E" w:rsidRPr="00933669" w:rsidRDefault="00E6553E" w:rsidP="008349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66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E6553E" w:rsidRPr="00933669" w:rsidRDefault="00E6553E" w:rsidP="008349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553E" w:rsidRPr="00933669" w:rsidRDefault="00E6553E" w:rsidP="00834974">
      <w:pPr>
        <w:pStyle w:val="3"/>
        <w:spacing w:before="0" w:after="0" w:line="240" w:lineRule="auto"/>
        <w:rPr>
          <w:rFonts w:ascii="Times New Roman" w:hAnsi="Times New Roman" w:cs="Times New Roman"/>
          <w:color w:val="auto"/>
        </w:rPr>
      </w:pPr>
      <w:bookmarkStart w:id="2" w:name="_n98b2j3tspjc" w:colFirst="0" w:colLast="0"/>
      <w:bookmarkEnd w:id="2"/>
      <w:r w:rsidRPr="00933669">
        <w:rPr>
          <w:rFonts w:ascii="Times New Roman" w:hAnsi="Times New Roman" w:cs="Times New Roman"/>
          <w:color w:val="auto"/>
        </w:rPr>
        <w:t>Обратите внимание на изменения, произошедшие в оценивании заданий высокого уровня сложности</w:t>
      </w:r>
    </w:p>
    <w:p w:rsidR="00E6553E" w:rsidRPr="00933669" w:rsidRDefault="00E6553E" w:rsidP="00834974">
      <w:pPr>
        <w:numPr>
          <w:ilvl w:val="0"/>
          <w:numId w:val="4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задание 25 - 2 балла; за ошибочные значения только в одной строке ответа ИЛИ </w:t>
      </w:r>
      <w:r w:rsidR="00877020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 xml:space="preserve">за отсутствие не более одной строки ответа ИЛИ присутствие не более одной лишней строки ответа – ставится 1 балл. В остальных случаях – 0 баллов. </w:t>
      </w:r>
    </w:p>
    <w:p w:rsidR="00E6553E" w:rsidRPr="00933669" w:rsidRDefault="00E6553E" w:rsidP="00834974">
      <w:pPr>
        <w:numPr>
          <w:ilvl w:val="0"/>
          <w:numId w:val="4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669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gramEnd"/>
      <w:r w:rsidRPr="00933669">
        <w:rPr>
          <w:rFonts w:ascii="Times New Roman" w:hAnsi="Times New Roman" w:cs="Times New Roman"/>
          <w:sz w:val="28"/>
          <w:szCs w:val="28"/>
        </w:rPr>
        <w:t xml:space="preserve">адание 26 - 2 балла; если значения в ответе перепутаны местами ИЛИ в ответе присутствует только одно верное значение (второе неверно или отсутствует) – ставится 1 балл. В остальных случаях – 0 баллов. </w:t>
      </w:r>
    </w:p>
    <w:p w:rsidR="00E6553E" w:rsidRPr="00933669" w:rsidRDefault="00E6553E" w:rsidP="00834974">
      <w:pPr>
        <w:numPr>
          <w:ilvl w:val="0"/>
          <w:numId w:val="4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задание 27 - 2 балла; если значения в ответе перепутаны местами ИЛИ в ответе присутствует только одно верное значение (второе неверно или отсутствует) – ставится 1 балл. В остальных случаях – 0 баллов.</w:t>
      </w:r>
    </w:p>
    <w:p w:rsidR="00E6553E" w:rsidRPr="00933669" w:rsidRDefault="00E6553E" w:rsidP="008349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7700" w:rsidRPr="00933669" w:rsidRDefault="00E6553E" w:rsidP="00834974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color w:val="auto"/>
          <w:lang w:val="ru-RU"/>
        </w:rPr>
      </w:pPr>
      <w:bookmarkStart w:id="3" w:name="_z94r89g4u65l" w:colFirst="0" w:colLast="0"/>
      <w:bookmarkEnd w:id="3"/>
      <w:r w:rsidRPr="00933669">
        <w:rPr>
          <w:rFonts w:ascii="Times New Roman" w:hAnsi="Times New Roman" w:cs="Times New Roman"/>
          <w:color w:val="auto"/>
        </w:rPr>
        <w:t xml:space="preserve">Изменения в содержании </w:t>
      </w:r>
      <w:proofErr w:type="spellStart"/>
      <w:r w:rsidRPr="00933669">
        <w:rPr>
          <w:rFonts w:ascii="Times New Roman" w:hAnsi="Times New Roman" w:cs="Times New Roman"/>
          <w:color w:val="auto"/>
        </w:rPr>
        <w:t>контрольн</w:t>
      </w:r>
      <w:r w:rsidR="00107700" w:rsidRPr="00933669">
        <w:rPr>
          <w:rFonts w:ascii="Times New Roman" w:hAnsi="Times New Roman" w:cs="Times New Roman"/>
          <w:color w:val="auto"/>
          <w:lang w:val="ru-RU"/>
        </w:rPr>
        <w:t>ых</w:t>
      </w:r>
      <w:proofErr w:type="spellEnd"/>
      <w:r w:rsidR="00107700" w:rsidRPr="00933669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933669">
        <w:rPr>
          <w:rFonts w:ascii="Times New Roman" w:hAnsi="Times New Roman" w:cs="Times New Roman"/>
          <w:color w:val="auto"/>
        </w:rPr>
        <w:t xml:space="preserve">измерительных материалов (КИМ) </w:t>
      </w:r>
    </w:p>
    <w:p w:rsidR="00E6553E" w:rsidRPr="00933669" w:rsidRDefault="00E6553E" w:rsidP="00834974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color w:val="auto"/>
          <w:lang w:val="ru-RU"/>
        </w:rPr>
      </w:pPr>
      <w:r w:rsidRPr="00933669">
        <w:rPr>
          <w:rFonts w:ascii="Times New Roman" w:hAnsi="Times New Roman" w:cs="Times New Roman"/>
          <w:color w:val="auto"/>
        </w:rPr>
        <w:t>ЕГЭ в 2021 году по сравнению с 2020 годом</w:t>
      </w:r>
    </w:p>
    <w:p w:rsidR="00107700" w:rsidRPr="00933669" w:rsidRDefault="00107700" w:rsidP="00834974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6553E" w:rsidRPr="00933669" w:rsidRDefault="00877020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3669">
        <w:rPr>
          <w:rFonts w:ascii="Times New Roman" w:hAnsi="Times New Roman" w:cs="Times New Roman"/>
          <w:sz w:val="28"/>
          <w:szCs w:val="28"/>
          <w:lang w:val="ru-RU"/>
        </w:rPr>
        <w:t>Проведение в</w:t>
      </w:r>
      <w:r w:rsidR="00E6553E" w:rsidRPr="00933669">
        <w:rPr>
          <w:rFonts w:ascii="Times New Roman" w:hAnsi="Times New Roman" w:cs="Times New Roman"/>
          <w:sz w:val="28"/>
          <w:szCs w:val="28"/>
        </w:rPr>
        <w:t xml:space="preserve"> 2021 г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>оду</w:t>
      </w:r>
      <w:r w:rsidR="00E6553E" w:rsidRPr="00933669">
        <w:rPr>
          <w:rFonts w:ascii="Times New Roman" w:hAnsi="Times New Roman" w:cs="Times New Roman"/>
          <w:sz w:val="28"/>
          <w:szCs w:val="28"/>
        </w:rPr>
        <w:t xml:space="preserve"> ЕГЭ по информатике и ИКТ в компьютерной форме позволило включить </w:t>
      </w:r>
      <w:proofErr w:type="gramStart"/>
      <w:r w:rsidR="00E6553E" w:rsidRPr="009336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6553E" w:rsidRPr="00933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553E" w:rsidRPr="00933669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="00E6553E" w:rsidRPr="00933669">
        <w:rPr>
          <w:rFonts w:ascii="Times New Roman" w:hAnsi="Times New Roman" w:cs="Times New Roman"/>
          <w:sz w:val="28"/>
          <w:szCs w:val="28"/>
        </w:rPr>
        <w:t xml:space="preserve"> задания на практическое программирование (составление 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="00E6553E" w:rsidRPr="00933669">
        <w:rPr>
          <w:rFonts w:ascii="Times New Roman" w:hAnsi="Times New Roman" w:cs="Times New Roman"/>
          <w:sz w:val="28"/>
          <w:szCs w:val="28"/>
        </w:rPr>
        <w:t xml:space="preserve">и отладка программы в выбранной участником среде программирования), работу 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="00E6553E" w:rsidRPr="00933669">
        <w:rPr>
          <w:rFonts w:ascii="Times New Roman" w:hAnsi="Times New Roman" w:cs="Times New Roman"/>
          <w:sz w:val="28"/>
          <w:szCs w:val="28"/>
        </w:rPr>
        <w:t xml:space="preserve">с электронными таблицами и информационный поиск. Таких заданий в работе 9, т.е. треть от общего количества заданий. Остальные 18 заданий сохраняют глубокую преемственность </w:t>
      </w:r>
      <w:proofErr w:type="gramStart"/>
      <w:r w:rsidR="00E6553E" w:rsidRPr="0093366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6553E" w:rsidRPr="00933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553E" w:rsidRPr="00933669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="00E6553E" w:rsidRPr="00933669">
        <w:rPr>
          <w:rFonts w:ascii="Times New Roman" w:hAnsi="Times New Roman" w:cs="Times New Roman"/>
          <w:sz w:val="28"/>
          <w:szCs w:val="28"/>
        </w:rPr>
        <w:t xml:space="preserve"> ЕГЭ прошлых лет (экзамена в бланковой форме). При этом они адаптированы к новым условиям сдачи экзамена, в тех случаях, когда это необходимо. Так, например, задание 6 КИМ 2021 г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>ода</w:t>
      </w:r>
      <w:r w:rsidR="00E6553E" w:rsidRPr="00933669">
        <w:rPr>
          <w:rFonts w:ascii="Times New Roman" w:hAnsi="Times New Roman" w:cs="Times New Roman"/>
          <w:sz w:val="28"/>
          <w:szCs w:val="28"/>
        </w:rPr>
        <w:t xml:space="preserve"> является преемником задания 8 модели КИМ предыдущих лет. В заданиях этой линии нужно было выполнить фрагмент программы вручную, что в условиях доступности компьютера со средами программирования делает задание тривиальным. Поэтому при сохранении тематики задания была скорректирована постановка вопроса в сторону анализа соответствия исходных данных программы заданному результату её работы. В отличие от бланковой модели экзамена, в 2021 г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>ода</w:t>
      </w:r>
      <w:r w:rsidR="00E6553E" w:rsidRPr="00933669">
        <w:rPr>
          <w:rFonts w:ascii="Times New Roman" w:hAnsi="Times New Roman" w:cs="Times New Roman"/>
          <w:sz w:val="28"/>
          <w:szCs w:val="28"/>
        </w:rPr>
        <w:t xml:space="preserve"> выполнение заданий по программированию допускается на языках программирования (семействах языков) С++, </w:t>
      </w:r>
      <w:proofErr w:type="spellStart"/>
      <w:r w:rsidR="00E6553E" w:rsidRPr="00933669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="00E6553E" w:rsidRPr="00933669">
        <w:rPr>
          <w:rFonts w:ascii="Times New Roman" w:hAnsi="Times New Roman" w:cs="Times New Roman"/>
          <w:sz w:val="28"/>
          <w:szCs w:val="28"/>
        </w:rPr>
        <w:t xml:space="preserve">, C#, </w:t>
      </w:r>
      <w:proofErr w:type="spellStart"/>
      <w:r w:rsidR="00E6553E" w:rsidRPr="00933669">
        <w:rPr>
          <w:rFonts w:ascii="Times New Roman" w:hAnsi="Times New Roman" w:cs="Times New Roman"/>
          <w:sz w:val="28"/>
          <w:szCs w:val="28"/>
        </w:rPr>
        <w:t>Pascal</w:t>
      </w:r>
      <w:proofErr w:type="spellEnd"/>
      <w:r w:rsidR="00E6553E" w:rsidRPr="009336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6553E" w:rsidRPr="00933669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="00E6553E" w:rsidRPr="00933669">
        <w:rPr>
          <w:rFonts w:ascii="Times New Roman" w:hAnsi="Times New Roman" w:cs="Times New Roman"/>
          <w:sz w:val="28"/>
          <w:szCs w:val="28"/>
        </w:rPr>
        <w:t xml:space="preserve">, Школьный алгоритмический язык. 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="00E6553E" w:rsidRPr="00933669">
        <w:rPr>
          <w:rFonts w:ascii="Times New Roman" w:hAnsi="Times New Roman" w:cs="Times New Roman"/>
          <w:sz w:val="28"/>
          <w:szCs w:val="28"/>
        </w:rPr>
        <w:t xml:space="preserve">Из примеров фрагментов кода в заданиях в связи с </w:t>
      </w:r>
      <w:proofErr w:type="spellStart"/>
      <w:r w:rsidR="00E6553E" w:rsidRPr="00933669">
        <w:rPr>
          <w:rFonts w:ascii="Times New Roman" w:hAnsi="Times New Roman" w:cs="Times New Roman"/>
          <w:sz w:val="28"/>
          <w:szCs w:val="28"/>
        </w:rPr>
        <w:t>невостребованностью</w:t>
      </w:r>
      <w:proofErr w:type="spellEnd"/>
      <w:r w:rsidR="00E6553E" w:rsidRPr="00933669">
        <w:rPr>
          <w:rFonts w:ascii="Times New Roman" w:hAnsi="Times New Roman" w:cs="Times New Roman"/>
          <w:sz w:val="28"/>
          <w:szCs w:val="28"/>
        </w:rPr>
        <w:t xml:space="preserve"> исключены примеры на Бейсике. </w:t>
      </w:r>
      <w:bookmarkStart w:id="4" w:name="_bgaxj57ymffr" w:colFirst="0" w:colLast="0"/>
      <w:bookmarkEnd w:id="4"/>
    </w:p>
    <w:p w:rsidR="00E6553E" w:rsidRPr="00933669" w:rsidRDefault="00E6553E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Педагогическим коллективам образовательных организаций </w:t>
      </w:r>
      <w:r w:rsidR="00DD6749" w:rsidRPr="00933669">
        <w:rPr>
          <w:rFonts w:ascii="Times New Roman" w:hAnsi="Times New Roman" w:cs="Times New Roman"/>
          <w:sz w:val="28"/>
          <w:szCs w:val="28"/>
        </w:rPr>
        <w:t>рекомендует</w:t>
      </w:r>
      <w:proofErr w:type="spellStart"/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ся</w:t>
      </w:r>
      <w:proofErr w:type="spellEnd"/>
      <w:r w:rsidRPr="00933669">
        <w:rPr>
          <w:rFonts w:ascii="Times New Roman" w:hAnsi="Times New Roman" w:cs="Times New Roman"/>
          <w:sz w:val="28"/>
          <w:szCs w:val="28"/>
        </w:rPr>
        <w:t xml:space="preserve"> </w:t>
      </w:r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>на официальных сайтах образовательных организаций в разделе</w:t>
      </w:r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, посвященном </w:t>
      </w:r>
      <w:proofErr w:type="spellStart"/>
      <w:r w:rsidRPr="00933669">
        <w:rPr>
          <w:rFonts w:ascii="Times New Roman" w:hAnsi="Times New Roman" w:cs="Times New Roman"/>
          <w:sz w:val="28"/>
          <w:szCs w:val="28"/>
        </w:rPr>
        <w:t>подготовк</w:t>
      </w:r>
      <w:proofErr w:type="spellEnd"/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33669">
        <w:rPr>
          <w:rFonts w:ascii="Times New Roman" w:hAnsi="Times New Roman" w:cs="Times New Roman"/>
          <w:sz w:val="28"/>
          <w:szCs w:val="28"/>
        </w:rPr>
        <w:t xml:space="preserve"> к ГИА</w:t>
      </w:r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33669">
        <w:rPr>
          <w:rFonts w:ascii="Times New Roman" w:hAnsi="Times New Roman" w:cs="Times New Roman"/>
          <w:sz w:val="28"/>
          <w:szCs w:val="28"/>
        </w:rPr>
        <w:t xml:space="preserve"> создать предметные страницы. </w:t>
      </w:r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t>Например, д</w:t>
      </w:r>
      <w:r w:rsidRPr="00933669">
        <w:rPr>
          <w:rFonts w:ascii="Times New Roman" w:hAnsi="Times New Roman" w:cs="Times New Roman"/>
          <w:sz w:val="28"/>
          <w:szCs w:val="28"/>
        </w:rPr>
        <w:t xml:space="preserve">ля подготовки к ЕГЭ по информатике </w:t>
      </w:r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>и ИКТ создать страницу “Навигатор подготовки к КЕГЭ “Информатика” для информирования родителей и участников ГИА</w:t>
      </w:r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 и разместить на ней</w:t>
      </w:r>
      <w:r w:rsidRPr="00933669">
        <w:rPr>
          <w:rFonts w:ascii="Times New Roman" w:hAnsi="Times New Roman" w:cs="Times New Roman"/>
          <w:sz w:val="28"/>
          <w:szCs w:val="28"/>
        </w:rPr>
        <w:t xml:space="preserve"> следующие материалы:</w:t>
      </w:r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669">
        <w:rPr>
          <w:rFonts w:ascii="Times New Roman" w:hAnsi="Times New Roman" w:cs="Times New Roman"/>
          <w:sz w:val="28"/>
          <w:szCs w:val="28"/>
        </w:rPr>
        <w:t>Видеоконсультация</w:t>
      </w:r>
      <w:proofErr w:type="spellEnd"/>
      <w:r w:rsidRPr="00933669">
        <w:rPr>
          <w:rFonts w:ascii="Times New Roman" w:hAnsi="Times New Roman" w:cs="Times New Roman"/>
          <w:sz w:val="28"/>
          <w:szCs w:val="28"/>
        </w:rPr>
        <w:t xml:space="preserve"> по подготовке к ЕГЭ по информатике и ИКТ-2021</w:t>
      </w:r>
    </w:p>
    <w:p w:rsidR="00E6553E" w:rsidRPr="00933669" w:rsidRDefault="00933669" w:rsidP="008349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 w:rsidR="00E6553E"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https://youtu.be/9qXxaNSf3Og</w:t>
        </w:r>
      </w:hyperlink>
      <w:r w:rsidR="00E6553E" w:rsidRPr="00933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Документы, определяющие структуру и содержание контрольных измерительных материалов единого государственного экзамена 2021 года</w:t>
      </w:r>
    </w:p>
    <w:p w:rsidR="00E6553E" w:rsidRPr="00933669" w:rsidRDefault="00E6553E" w:rsidP="00834974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E6553E" w:rsidRPr="00933669" w:rsidRDefault="00E6553E" w:rsidP="00834974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lastRenderedPageBreak/>
        <w:t>Кодификатор</w:t>
      </w:r>
    </w:p>
    <w:p w:rsidR="00E6553E" w:rsidRPr="00933669" w:rsidRDefault="00E6553E" w:rsidP="00834974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Спецификация</w:t>
      </w:r>
    </w:p>
    <w:p w:rsidR="00E6553E" w:rsidRPr="00933669" w:rsidRDefault="00933669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0" w:anchor="!/tab/151883967-5">
        <w:r w:rsidR="00E6553E"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https://fipi.ru/ege/demoversii-specifikacii-kodifikatory#!/tab/151883967-5</w:t>
        </w:r>
      </w:hyperlink>
      <w:r w:rsidR="00E6553E" w:rsidRPr="00933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Открытый банк тестовых заданий ФИПИ по Информатике и ИКТ</w:t>
      </w:r>
    </w:p>
    <w:p w:rsidR="00E6553E" w:rsidRPr="00933669" w:rsidRDefault="00933669" w:rsidP="008349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 w:rsidR="00E6553E"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http://os.fipi.ru/tasks/5/a</w:t>
        </w:r>
      </w:hyperlink>
      <w:r w:rsidR="00E6553E" w:rsidRPr="00933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Методические рекомендации для учителей, подготовленные на основе анализа типичных ошибок участников ЕГЭ 2020 года по ИНФОРМАТИКЕ и ИКТ ФИПИ</w:t>
      </w:r>
    </w:p>
    <w:p w:rsidR="00E6553E" w:rsidRPr="00933669" w:rsidRDefault="00933669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00E6553E"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http://doc.fipi.ru/ege/analiticheskie-i-metodicheskie-materialy/2020/Informatika_mr_2020.pdf</w:t>
        </w:r>
      </w:hyperlink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669">
        <w:rPr>
          <w:rFonts w:ascii="Times New Roman" w:hAnsi="Times New Roman" w:cs="Times New Roman"/>
          <w:sz w:val="28"/>
          <w:szCs w:val="28"/>
        </w:rPr>
        <w:t>Методические рекомендации обучающимся по организации индивидуальной подготовки к ЕГЭ 2020 года</w:t>
      </w:r>
      <w:proofErr w:type="gramEnd"/>
    </w:p>
    <w:p w:rsidR="00E6553E" w:rsidRPr="00933669" w:rsidRDefault="00933669" w:rsidP="008349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 w:rsidR="00E6553E"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http://doc.fipi.ru/o-nas/novosti/metod-rekomendatsii-dlya-vypusknikov-po-sam-podgotovke-k-ekzamenam-2020/informatika-ege.pdf</w:t>
        </w:r>
      </w:hyperlink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Навигатор самостоятельной подготовки к ЕГЭ ФИПИ</w:t>
      </w:r>
    </w:p>
    <w:p w:rsidR="00E6553E" w:rsidRPr="00933669" w:rsidRDefault="00933669" w:rsidP="008349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anchor="inf">
        <w:r w:rsidR="00E6553E"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https://fipi.ru/navigator-podgotovki/navigator-ege#inf</w:t>
        </w:r>
      </w:hyperlink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Дорожная карта по подготовке к ЕГЭ-2021 ГБУ ДПО «</w:t>
      </w:r>
      <w:proofErr w:type="spellStart"/>
      <w:r w:rsidRPr="00933669">
        <w:rPr>
          <w:rFonts w:ascii="Times New Roman" w:hAnsi="Times New Roman" w:cs="Times New Roman"/>
          <w:sz w:val="28"/>
          <w:szCs w:val="28"/>
        </w:rPr>
        <w:t>СПбЦОКОиИТ</w:t>
      </w:r>
      <w:proofErr w:type="spellEnd"/>
      <w:r w:rsidRPr="00933669">
        <w:rPr>
          <w:rFonts w:ascii="Times New Roman" w:hAnsi="Times New Roman" w:cs="Times New Roman"/>
          <w:sz w:val="28"/>
          <w:szCs w:val="28"/>
        </w:rPr>
        <w:t>»</w:t>
      </w:r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Подготовка к ЕГЭ 2020 </w:t>
      </w:r>
      <w:proofErr w:type="gramStart"/>
      <w:r w:rsidRPr="00933669">
        <w:rPr>
          <w:rFonts w:ascii="Times New Roman" w:hAnsi="Times New Roman" w:cs="Times New Roman"/>
          <w:sz w:val="28"/>
          <w:szCs w:val="28"/>
        </w:rPr>
        <w:t>видео-лекции канал</w:t>
      </w:r>
      <w:proofErr w:type="gramEnd"/>
      <w:r w:rsidRPr="00933669">
        <w:rPr>
          <w:rFonts w:ascii="Times New Roman" w:hAnsi="Times New Roman" w:cs="Times New Roman"/>
          <w:sz w:val="28"/>
          <w:szCs w:val="28"/>
        </w:rPr>
        <w:t xml:space="preserve"> СПб </w:t>
      </w:r>
      <w:proofErr w:type="spellStart"/>
      <w:r w:rsidRPr="00933669">
        <w:rPr>
          <w:rFonts w:ascii="Times New Roman" w:hAnsi="Times New Roman" w:cs="Times New Roman"/>
          <w:sz w:val="28"/>
          <w:szCs w:val="28"/>
        </w:rPr>
        <w:t>ЦОКОиИТ</w:t>
      </w:r>
      <w:proofErr w:type="spellEnd"/>
    </w:p>
    <w:p w:rsidR="00E6553E" w:rsidRPr="00933669" w:rsidRDefault="00933669" w:rsidP="008349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5">
        <w:r w:rsidR="00E6553E"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https://www.youtube.com/playlist?list=PL8348540LFZ5qcXG38Y4PocjlvymWGMSF</w:t>
        </w:r>
      </w:hyperlink>
      <w:r w:rsidR="00E6553E" w:rsidRPr="00933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Подготовка к ЕГЭ 2021 </w:t>
      </w:r>
      <w:proofErr w:type="gramStart"/>
      <w:r w:rsidRPr="00933669">
        <w:rPr>
          <w:rFonts w:ascii="Times New Roman" w:hAnsi="Times New Roman" w:cs="Times New Roman"/>
          <w:sz w:val="28"/>
          <w:szCs w:val="28"/>
        </w:rPr>
        <w:t>видео-лекции канал</w:t>
      </w:r>
      <w:proofErr w:type="gramEnd"/>
      <w:r w:rsidRPr="00933669">
        <w:rPr>
          <w:rFonts w:ascii="Times New Roman" w:hAnsi="Times New Roman" w:cs="Times New Roman"/>
          <w:sz w:val="28"/>
          <w:szCs w:val="28"/>
        </w:rPr>
        <w:t xml:space="preserve"> СПб </w:t>
      </w:r>
      <w:proofErr w:type="spellStart"/>
      <w:r w:rsidRPr="00933669">
        <w:rPr>
          <w:rFonts w:ascii="Times New Roman" w:hAnsi="Times New Roman" w:cs="Times New Roman"/>
          <w:sz w:val="28"/>
          <w:szCs w:val="28"/>
        </w:rPr>
        <w:t>ЦОКОиИТ</w:t>
      </w:r>
      <w:proofErr w:type="spellEnd"/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Сайт К. Полякова 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>раздел «ЕГЭ по информатике 2021»</w:t>
      </w:r>
    </w:p>
    <w:p w:rsidR="00E6553E" w:rsidRPr="00933669" w:rsidRDefault="00933669" w:rsidP="008349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6">
        <w:r w:rsidR="00E6553E" w:rsidRPr="00933669">
          <w:rPr>
            <w:rFonts w:ascii="Times New Roman" w:hAnsi="Times New Roman" w:cs="Times New Roman"/>
            <w:sz w:val="28"/>
            <w:szCs w:val="28"/>
            <w:u w:val="single"/>
          </w:rPr>
          <w:t>https://www.kpolyakov.spb.ru/school/ege.htm</w:t>
        </w:r>
      </w:hyperlink>
      <w:r w:rsidR="00E6553E" w:rsidRPr="00933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53E" w:rsidRPr="00933669" w:rsidRDefault="00E6553E" w:rsidP="00834974">
      <w:pPr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Тренажер для подготовки к компьютерному ЕГЭ</w:t>
      </w:r>
    </w:p>
    <w:p w:rsidR="00E6553E" w:rsidRPr="00933669" w:rsidRDefault="00933669" w:rsidP="008349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7">
        <w:r w:rsidR="00E6553E"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https://www.kpolyakov.spb.ru/school/ege/kege/start.htm</w:t>
        </w:r>
      </w:hyperlink>
      <w:r w:rsidR="00E6553E" w:rsidRPr="00933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700" w:rsidRPr="00933669" w:rsidRDefault="00E6553E" w:rsidP="00834974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waycqxwcla2z" w:colFirst="0" w:colLast="0"/>
      <w:bookmarkStart w:id="6" w:name="_mhdyanws974h" w:colFirst="0" w:colLast="0"/>
      <w:bookmarkEnd w:id="5"/>
      <w:bookmarkEnd w:id="6"/>
      <w:proofErr w:type="gramStart"/>
      <w:r w:rsidRPr="00933669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r w:rsidRPr="00933669">
        <w:rPr>
          <w:rFonts w:ascii="Times New Roman" w:hAnsi="Times New Roman" w:cs="Times New Roman"/>
          <w:sz w:val="28"/>
          <w:szCs w:val="28"/>
        </w:rPr>
        <w:t xml:space="preserve"> по организации индивидуальной подготовки к ЕГЭ </w:t>
      </w:r>
      <w:proofErr w:type="gramEnd"/>
    </w:p>
    <w:p w:rsidR="00E6553E" w:rsidRPr="00933669" w:rsidRDefault="00E6553E" w:rsidP="00834974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33669">
        <w:rPr>
          <w:rFonts w:ascii="Times New Roman" w:hAnsi="Times New Roman" w:cs="Times New Roman"/>
          <w:sz w:val="28"/>
          <w:szCs w:val="28"/>
        </w:rPr>
        <w:t>по информатике и ИКТ</w:t>
      </w:r>
      <w:r w:rsidR="00CF429A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 в компьютерной форме</w:t>
      </w:r>
    </w:p>
    <w:p w:rsidR="00E6553E" w:rsidRPr="00933669" w:rsidRDefault="00E6553E" w:rsidP="0083497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Для успешной подготовки к экзамену учащимся 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рекомендуется </w:t>
      </w:r>
      <w:r w:rsidRPr="00933669">
        <w:rPr>
          <w:rFonts w:ascii="Times New Roman" w:hAnsi="Times New Roman" w:cs="Times New Roman"/>
          <w:sz w:val="28"/>
          <w:szCs w:val="28"/>
        </w:rPr>
        <w:t xml:space="preserve">составить индивидуальный план подготовки, учитывающий текущий уровень освоения учебного материала. С этой целью 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ученику предлагается </w:t>
      </w:r>
      <w:r w:rsidRPr="00933669">
        <w:rPr>
          <w:rFonts w:ascii="Times New Roman" w:hAnsi="Times New Roman" w:cs="Times New Roman"/>
          <w:sz w:val="28"/>
          <w:szCs w:val="28"/>
        </w:rPr>
        <w:t>выполнить следующие действия:</w:t>
      </w:r>
    </w:p>
    <w:p w:rsidR="00E6553E" w:rsidRPr="00933669" w:rsidRDefault="00E6553E" w:rsidP="00834974">
      <w:pPr>
        <w:numPr>
          <w:ilvl w:val="0"/>
          <w:numId w:val="5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  <w:lang w:val="ru-RU"/>
        </w:rPr>
        <w:t>Решить</w:t>
      </w:r>
      <w:r w:rsidRPr="00933669">
        <w:rPr>
          <w:rFonts w:ascii="Times New Roman" w:hAnsi="Times New Roman" w:cs="Times New Roman"/>
          <w:sz w:val="28"/>
          <w:szCs w:val="28"/>
        </w:rPr>
        <w:t xml:space="preserve"> демонстрационный вариант КИМ этого года для того, чтобы выявить собственные пробелы в знаниях, темы, вызвавшие затруднения, зафиксировать исходный уровень подготовки. </w:t>
      </w:r>
    </w:p>
    <w:p w:rsidR="00E6553E" w:rsidRPr="00933669" w:rsidRDefault="00E6553E" w:rsidP="00834974">
      <w:pPr>
        <w:numPr>
          <w:ilvl w:val="0"/>
          <w:numId w:val="5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Заполнит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933669">
        <w:rPr>
          <w:rFonts w:ascii="Times New Roman" w:hAnsi="Times New Roman" w:cs="Times New Roman"/>
          <w:sz w:val="28"/>
          <w:szCs w:val="28"/>
        </w:rPr>
        <w:t xml:space="preserve"> индивидуальный план подготовки к экзамену (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>Табл</w:t>
      </w:r>
      <w:r w:rsidR="00107700" w:rsidRPr="00933669">
        <w:rPr>
          <w:rFonts w:ascii="Times New Roman" w:hAnsi="Times New Roman" w:cs="Times New Roman"/>
          <w:sz w:val="28"/>
          <w:szCs w:val="28"/>
          <w:lang w:val="ru-RU"/>
        </w:rPr>
        <w:t>ица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 3</w:t>
      </w:r>
      <w:r w:rsidRPr="00933669">
        <w:rPr>
          <w:rFonts w:ascii="Times New Roman" w:hAnsi="Times New Roman" w:cs="Times New Roman"/>
          <w:sz w:val="28"/>
          <w:szCs w:val="28"/>
        </w:rPr>
        <w:t>) и след</w:t>
      </w:r>
      <w:proofErr w:type="spellStart"/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овать</w:t>
      </w:r>
      <w:proofErr w:type="spellEnd"/>
      <w:r w:rsidRPr="00933669">
        <w:rPr>
          <w:rFonts w:ascii="Times New Roman" w:hAnsi="Times New Roman" w:cs="Times New Roman"/>
          <w:sz w:val="28"/>
          <w:szCs w:val="28"/>
        </w:rPr>
        <w:t xml:space="preserve"> ему.</w:t>
      </w:r>
    </w:p>
    <w:p w:rsidR="00E6553E" w:rsidRPr="00933669" w:rsidRDefault="00E6553E" w:rsidP="00834974">
      <w:pPr>
        <w:numPr>
          <w:ilvl w:val="0"/>
          <w:numId w:val="5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669">
        <w:rPr>
          <w:rFonts w:ascii="Times New Roman" w:hAnsi="Times New Roman" w:cs="Times New Roman"/>
          <w:sz w:val="28"/>
          <w:szCs w:val="28"/>
        </w:rPr>
        <w:t xml:space="preserve">Для заданий, вызвавших затруднения, ошибки, используя </w:t>
      </w:r>
      <w:hyperlink r:id="rId18">
        <w:r w:rsidRPr="00933669">
          <w:rPr>
            <w:rFonts w:ascii="Times New Roman" w:hAnsi="Times New Roman" w:cs="Times New Roman"/>
            <w:sz w:val="28"/>
            <w:szCs w:val="28"/>
            <w:u w:val="single"/>
          </w:rPr>
          <w:t xml:space="preserve">МЕТОДИЧЕСКИЕ РЕКОМЕНДАЦИИ обучающимся по организации индивидуальной подготовки </w:t>
        </w:r>
        <w:r w:rsidR="00777CE9" w:rsidRPr="00933669">
          <w:rPr>
            <w:rFonts w:ascii="Times New Roman" w:hAnsi="Times New Roman" w:cs="Times New Roman"/>
            <w:sz w:val="28"/>
            <w:szCs w:val="28"/>
            <w:u w:val="single"/>
            <w:lang w:val="ru-RU"/>
          </w:rPr>
          <w:br/>
        </w:r>
        <w:r w:rsidRPr="00933669">
          <w:rPr>
            <w:rFonts w:ascii="Times New Roman" w:hAnsi="Times New Roman" w:cs="Times New Roman"/>
            <w:sz w:val="28"/>
            <w:szCs w:val="28"/>
            <w:u w:val="single"/>
          </w:rPr>
          <w:t>к ЕГЭ 2020 года</w:t>
        </w:r>
      </w:hyperlink>
      <w:r w:rsidRPr="00933669">
        <w:rPr>
          <w:rFonts w:ascii="Times New Roman" w:hAnsi="Times New Roman" w:cs="Times New Roman"/>
          <w:sz w:val="28"/>
          <w:szCs w:val="28"/>
        </w:rPr>
        <w:t>, определит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33669">
        <w:rPr>
          <w:rFonts w:ascii="Times New Roman" w:hAnsi="Times New Roman" w:cs="Times New Roman"/>
          <w:sz w:val="28"/>
          <w:szCs w:val="28"/>
        </w:rPr>
        <w:t xml:space="preserve"> что проверяется в этом тематическом блоке.</w:t>
      </w:r>
      <w:proofErr w:type="gramEnd"/>
      <w:r w:rsidRPr="00933669">
        <w:rPr>
          <w:rFonts w:ascii="Times New Roman" w:hAnsi="Times New Roman" w:cs="Times New Roman"/>
          <w:sz w:val="28"/>
          <w:szCs w:val="28"/>
        </w:rPr>
        <w:t xml:space="preserve"> Обратит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933669">
        <w:rPr>
          <w:rFonts w:ascii="Times New Roman" w:hAnsi="Times New Roman" w:cs="Times New Roman"/>
          <w:sz w:val="28"/>
          <w:szCs w:val="28"/>
        </w:rPr>
        <w:t xml:space="preserve"> внимание на типичные ошибки и рекомендации по их предотвращению.</w:t>
      </w:r>
    </w:p>
    <w:p w:rsidR="00E6553E" w:rsidRPr="00933669" w:rsidRDefault="00E6553E" w:rsidP="00834974">
      <w:pPr>
        <w:numPr>
          <w:ilvl w:val="0"/>
          <w:numId w:val="5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>В графе “Необходимо изучить/повторить/</w:t>
      </w:r>
      <w:proofErr w:type="spellStart"/>
      <w:r w:rsidRPr="00933669">
        <w:rPr>
          <w:rFonts w:ascii="Times New Roman" w:hAnsi="Times New Roman" w:cs="Times New Roman"/>
          <w:sz w:val="28"/>
          <w:szCs w:val="28"/>
        </w:rPr>
        <w:t>прорешать</w:t>
      </w:r>
      <w:proofErr w:type="spellEnd"/>
      <w:r w:rsidRPr="00933669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933669">
        <w:rPr>
          <w:rFonts w:ascii="Times New Roman" w:hAnsi="Times New Roman" w:cs="Times New Roman"/>
          <w:sz w:val="28"/>
          <w:szCs w:val="28"/>
        </w:rPr>
        <w:t>запи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сать</w:t>
      </w:r>
      <w:proofErr w:type="spellEnd"/>
      <w:r w:rsidRPr="00933669">
        <w:rPr>
          <w:rFonts w:ascii="Times New Roman" w:hAnsi="Times New Roman" w:cs="Times New Roman"/>
          <w:sz w:val="28"/>
          <w:szCs w:val="28"/>
        </w:rPr>
        <w:t xml:space="preserve"> темы для повторения (номера параграфов по учебнику и/или другие планируемые </w:t>
      </w:r>
      <w:r w:rsidRPr="00933669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источники, номера заданий, которые надо решить). </w:t>
      </w:r>
      <w:proofErr w:type="spellStart"/>
      <w:r w:rsidRPr="00933669">
        <w:rPr>
          <w:rFonts w:ascii="Times New Roman" w:hAnsi="Times New Roman" w:cs="Times New Roman"/>
          <w:sz w:val="28"/>
          <w:szCs w:val="28"/>
        </w:rPr>
        <w:t>Рекомендуе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тся</w:t>
      </w:r>
      <w:proofErr w:type="spellEnd"/>
      <w:r w:rsidRPr="00933669">
        <w:rPr>
          <w:rFonts w:ascii="Times New Roman" w:hAnsi="Times New Roman" w:cs="Times New Roman"/>
          <w:sz w:val="28"/>
          <w:szCs w:val="28"/>
        </w:rPr>
        <w:t xml:space="preserve"> использовать материалы данного документа.</w:t>
      </w:r>
    </w:p>
    <w:p w:rsidR="00E6553E" w:rsidRPr="00933669" w:rsidRDefault="00E6553E" w:rsidP="00834974">
      <w:pPr>
        <w:numPr>
          <w:ilvl w:val="0"/>
          <w:numId w:val="5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При повторении каждой темы сначала выполнять задания по линиям, не менее чем по три-четыре задания каждого типа, встречающегося в линии, затем выполнять задания группами, относящимися к данной теме. Для этого можно использовать </w:t>
      </w:r>
      <w:hyperlink r:id="rId19">
        <w:r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задания открытого банка ФИПИ</w:t>
        </w:r>
      </w:hyperlink>
      <w:r w:rsidRPr="00933669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>
        <w:r w:rsidRPr="00933669">
          <w:rPr>
            <w:rFonts w:ascii="Times New Roman" w:hAnsi="Times New Roman" w:cs="Times New Roman"/>
            <w:color w:val="1155CC"/>
            <w:sz w:val="28"/>
            <w:szCs w:val="28"/>
            <w:u w:val="single"/>
          </w:rPr>
          <w:t>задания с сайта К. Полякова</w:t>
        </w:r>
      </w:hyperlink>
      <w:r w:rsidRPr="00933669">
        <w:rPr>
          <w:rFonts w:ascii="Times New Roman" w:hAnsi="Times New Roman" w:cs="Times New Roman"/>
          <w:sz w:val="28"/>
          <w:szCs w:val="28"/>
        </w:rPr>
        <w:t xml:space="preserve">, сборники для подготовки к ЕГЭ. После того как ошибки в выполнении заданий по данной теме сведены к минимуму, можно переходить к проработке следующей темы. Для удобства 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в подготовке предлагается </w:t>
      </w:r>
      <w:r w:rsidR="00DD6749" w:rsidRPr="00933669">
        <w:rPr>
          <w:rFonts w:ascii="Times New Roman" w:hAnsi="Times New Roman" w:cs="Times New Roman"/>
          <w:b/>
          <w:sz w:val="28"/>
          <w:szCs w:val="28"/>
        </w:rPr>
        <w:t xml:space="preserve">Матрица тематических заданий </w:t>
      </w:r>
      <w:r w:rsidR="00DD6749" w:rsidRPr="00933669">
        <w:rPr>
          <w:rFonts w:ascii="Times New Roman" w:hAnsi="Times New Roman" w:cs="Times New Roman"/>
          <w:sz w:val="28"/>
          <w:szCs w:val="28"/>
        </w:rPr>
        <w:t>(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Табл</w:t>
      </w:r>
      <w:r w:rsidR="00107700" w:rsidRPr="00933669">
        <w:rPr>
          <w:rFonts w:ascii="Times New Roman" w:hAnsi="Times New Roman" w:cs="Times New Roman"/>
          <w:sz w:val="28"/>
          <w:szCs w:val="28"/>
          <w:lang w:val="ru-RU"/>
        </w:rPr>
        <w:t>ица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 4</w:t>
      </w:r>
      <w:r w:rsidR="00DD6749" w:rsidRPr="00933669">
        <w:rPr>
          <w:rFonts w:ascii="Times New Roman" w:hAnsi="Times New Roman" w:cs="Times New Roman"/>
          <w:sz w:val="28"/>
          <w:szCs w:val="28"/>
        </w:rPr>
        <w:t>)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 xml:space="preserve"> составленная на основе заданий </w:t>
      </w:r>
      <w:r w:rsidR="00DD6749" w:rsidRPr="00933669">
        <w:rPr>
          <w:rFonts w:ascii="Times New Roman" w:hAnsi="Times New Roman" w:cs="Times New Roman"/>
          <w:sz w:val="28"/>
          <w:szCs w:val="28"/>
        </w:rPr>
        <w:t xml:space="preserve">открытого банка ФИПИ и демоверсии ЕГЭ </w:t>
      </w:r>
      <w:r w:rsidRPr="00933669">
        <w:rPr>
          <w:rFonts w:ascii="Times New Roman" w:hAnsi="Times New Roman" w:cs="Times New Roman"/>
          <w:sz w:val="28"/>
          <w:szCs w:val="28"/>
        </w:rPr>
        <w:t>2021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6553E" w:rsidRPr="00933669" w:rsidRDefault="00E6553E" w:rsidP="00834974">
      <w:pPr>
        <w:numPr>
          <w:ilvl w:val="0"/>
          <w:numId w:val="5"/>
        </w:numPr>
        <w:spacing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933669">
        <w:rPr>
          <w:rFonts w:ascii="Times New Roman" w:hAnsi="Times New Roman" w:cs="Times New Roman"/>
          <w:sz w:val="28"/>
          <w:szCs w:val="28"/>
        </w:rPr>
        <w:t xml:space="preserve">После завершения повторения всех тем следует </w:t>
      </w:r>
      <w:proofErr w:type="spellStart"/>
      <w:r w:rsidRPr="00933669">
        <w:rPr>
          <w:rFonts w:ascii="Times New Roman" w:hAnsi="Times New Roman" w:cs="Times New Roman"/>
          <w:sz w:val="28"/>
          <w:szCs w:val="28"/>
        </w:rPr>
        <w:t>прорешать</w:t>
      </w:r>
      <w:proofErr w:type="spellEnd"/>
      <w:r w:rsidRPr="00933669">
        <w:rPr>
          <w:rFonts w:ascii="Times New Roman" w:hAnsi="Times New Roman" w:cs="Times New Roman"/>
          <w:sz w:val="28"/>
          <w:szCs w:val="28"/>
        </w:rPr>
        <w:t xml:space="preserve"> ещё как минимум один вариант </w:t>
      </w:r>
      <w:proofErr w:type="gramStart"/>
      <w:r w:rsidRPr="00933669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933669">
        <w:rPr>
          <w:rFonts w:ascii="Times New Roman" w:hAnsi="Times New Roman" w:cs="Times New Roman"/>
          <w:sz w:val="28"/>
          <w:szCs w:val="28"/>
        </w:rPr>
        <w:t xml:space="preserve"> и сравнить результаты с п. 1. Также</w:t>
      </w:r>
      <w:r w:rsidR="00DD6749" w:rsidRPr="0093366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33669">
        <w:rPr>
          <w:rFonts w:ascii="Times New Roman" w:hAnsi="Times New Roman" w:cs="Times New Roman"/>
          <w:sz w:val="28"/>
          <w:szCs w:val="28"/>
        </w:rPr>
        <w:t xml:space="preserve"> снова следует выявить темы </w:t>
      </w:r>
      <w:r w:rsidR="00107700" w:rsidRPr="0093366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33669">
        <w:rPr>
          <w:rFonts w:ascii="Times New Roman" w:hAnsi="Times New Roman" w:cs="Times New Roman"/>
          <w:sz w:val="28"/>
          <w:szCs w:val="28"/>
        </w:rPr>
        <w:t>и линии заданий, вызвавшие затруднения, и дополнительно их проработать</w:t>
      </w:r>
      <w:r w:rsidRPr="0093366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0"/>
    <w:p w:rsidR="009C0F14" w:rsidRPr="00933669" w:rsidRDefault="009C0F14" w:rsidP="008349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C0F14" w:rsidRPr="00933669" w:rsidSect="00CF429A">
      <w:footerReference w:type="default" r:id="rId21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971AFD" w16cid:durableId="23AAD97B"/>
  <w16cid:commentId w16cid:paraId="6FF35571" w16cid:durableId="23AAD97C"/>
  <w16cid:commentId w16cid:paraId="6521C1DD" w16cid:durableId="23AAD97D"/>
  <w16cid:commentId w16cid:paraId="24D381C6" w16cid:durableId="23AAD97F"/>
  <w16cid:commentId w16cid:paraId="1704441F" w16cid:durableId="23AAD9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34" w:rsidRDefault="00842434" w:rsidP="00805340">
      <w:pPr>
        <w:spacing w:line="240" w:lineRule="auto"/>
      </w:pPr>
      <w:r>
        <w:separator/>
      </w:r>
    </w:p>
  </w:endnote>
  <w:endnote w:type="continuationSeparator" w:id="0">
    <w:p w:rsidR="00842434" w:rsidRDefault="00842434" w:rsidP="008053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6278202"/>
      <w:docPartObj>
        <w:docPartGallery w:val="Page Numbers (Bottom of Page)"/>
        <w:docPartUnique/>
      </w:docPartObj>
    </w:sdtPr>
    <w:sdtEndPr/>
    <w:sdtContent>
      <w:p w:rsidR="0075125F" w:rsidRDefault="0075125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669" w:rsidRPr="00933669">
          <w:rPr>
            <w:noProof/>
            <w:lang w:val="ru-RU"/>
          </w:rPr>
          <w:t>5</w:t>
        </w:r>
        <w:r>
          <w:fldChar w:fldCharType="end"/>
        </w:r>
      </w:p>
    </w:sdtContent>
  </w:sdt>
  <w:p w:rsidR="0075125F" w:rsidRDefault="0075125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34" w:rsidRDefault="00842434" w:rsidP="00805340">
      <w:pPr>
        <w:spacing w:line="240" w:lineRule="auto"/>
      </w:pPr>
      <w:r>
        <w:separator/>
      </w:r>
    </w:p>
  </w:footnote>
  <w:footnote w:type="continuationSeparator" w:id="0">
    <w:p w:rsidR="00842434" w:rsidRDefault="00842434" w:rsidP="008053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3EC"/>
    <w:multiLevelType w:val="multilevel"/>
    <w:tmpl w:val="9412F4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F6B7D25"/>
    <w:multiLevelType w:val="multilevel"/>
    <w:tmpl w:val="71A661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689978ED"/>
    <w:multiLevelType w:val="multilevel"/>
    <w:tmpl w:val="B9128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3597140"/>
    <w:multiLevelType w:val="multilevel"/>
    <w:tmpl w:val="02C0F7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EDE6F41"/>
    <w:multiLevelType w:val="multilevel"/>
    <w:tmpl w:val="AB8A3B0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53E"/>
    <w:rsid w:val="000E28BC"/>
    <w:rsid w:val="00107700"/>
    <w:rsid w:val="0011648F"/>
    <w:rsid w:val="002712B2"/>
    <w:rsid w:val="00411FD1"/>
    <w:rsid w:val="00422C4D"/>
    <w:rsid w:val="00486EE8"/>
    <w:rsid w:val="005B172D"/>
    <w:rsid w:val="00642863"/>
    <w:rsid w:val="006A7D7B"/>
    <w:rsid w:val="0075125F"/>
    <w:rsid w:val="0077563D"/>
    <w:rsid w:val="00777CE9"/>
    <w:rsid w:val="00805340"/>
    <w:rsid w:val="00834974"/>
    <w:rsid w:val="00842434"/>
    <w:rsid w:val="00867D69"/>
    <w:rsid w:val="00877020"/>
    <w:rsid w:val="009273CA"/>
    <w:rsid w:val="00933669"/>
    <w:rsid w:val="00955E60"/>
    <w:rsid w:val="00976452"/>
    <w:rsid w:val="009C0F14"/>
    <w:rsid w:val="00AE4705"/>
    <w:rsid w:val="00CF429A"/>
    <w:rsid w:val="00D21234"/>
    <w:rsid w:val="00D81AFF"/>
    <w:rsid w:val="00DD6749"/>
    <w:rsid w:val="00E1738D"/>
    <w:rsid w:val="00E47EE9"/>
    <w:rsid w:val="00E6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553E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rsid w:val="00E6553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rsid w:val="00E6553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rsid w:val="00E6553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53E"/>
    <w:rPr>
      <w:rFonts w:ascii="Arial" w:eastAsia="Arial" w:hAnsi="Arial" w:cs="Arial"/>
      <w:sz w:val="40"/>
      <w:szCs w:val="40"/>
      <w:lang w:val="ru" w:eastAsia="ru-RU"/>
    </w:rPr>
  </w:style>
  <w:style w:type="character" w:customStyle="1" w:styleId="20">
    <w:name w:val="Заголовок 2 Знак"/>
    <w:basedOn w:val="a0"/>
    <w:link w:val="2"/>
    <w:rsid w:val="00E6553E"/>
    <w:rPr>
      <w:rFonts w:ascii="Arial" w:eastAsia="Arial" w:hAnsi="Arial" w:cs="Arial"/>
      <w:sz w:val="32"/>
      <w:szCs w:val="32"/>
      <w:lang w:val="ru" w:eastAsia="ru-RU"/>
    </w:rPr>
  </w:style>
  <w:style w:type="character" w:customStyle="1" w:styleId="30">
    <w:name w:val="Заголовок 3 Знак"/>
    <w:basedOn w:val="a0"/>
    <w:link w:val="3"/>
    <w:rsid w:val="00E6553E"/>
    <w:rPr>
      <w:rFonts w:ascii="Arial" w:eastAsia="Arial" w:hAnsi="Arial" w:cs="Arial"/>
      <w:color w:val="434343"/>
      <w:sz w:val="28"/>
      <w:szCs w:val="28"/>
      <w:lang w:val="ru" w:eastAsia="ru-RU"/>
    </w:rPr>
  </w:style>
  <w:style w:type="character" w:styleId="a3">
    <w:name w:val="Hyperlink"/>
    <w:basedOn w:val="a0"/>
    <w:uiPriority w:val="99"/>
    <w:unhideWhenUsed/>
    <w:rsid w:val="00E6553E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955E6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55E6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55E60"/>
    <w:rPr>
      <w:rFonts w:ascii="Arial" w:eastAsia="Arial" w:hAnsi="Arial" w:cs="Arial"/>
      <w:sz w:val="20"/>
      <w:szCs w:val="20"/>
      <w:lang w:val="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55E6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55E60"/>
    <w:rPr>
      <w:rFonts w:ascii="Arial" w:eastAsia="Arial" w:hAnsi="Arial" w:cs="Arial"/>
      <w:b/>
      <w:bCs/>
      <w:sz w:val="20"/>
      <w:szCs w:val="20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55E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5E60"/>
    <w:rPr>
      <w:rFonts w:ascii="Segoe UI" w:eastAsia="Arial" w:hAnsi="Segoe UI" w:cs="Segoe UI"/>
      <w:sz w:val="18"/>
      <w:szCs w:val="18"/>
      <w:lang w:val="ru" w:eastAsia="ru-RU"/>
    </w:rPr>
  </w:style>
  <w:style w:type="paragraph" w:styleId="ab">
    <w:name w:val="header"/>
    <w:basedOn w:val="a"/>
    <w:link w:val="ac"/>
    <w:uiPriority w:val="99"/>
    <w:unhideWhenUsed/>
    <w:rsid w:val="0080534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5340"/>
    <w:rPr>
      <w:rFonts w:ascii="Arial" w:eastAsia="Arial" w:hAnsi="Arial" w:cs="Arial"/>
      <w:lang w:val="ru" w:eastAsia="ru-RU"/>
    </w:rPr>
  </w:style>
  <w:style w:type="paragraph" w:styleId="ad">
    <w:name w:val="footer"/>
    <w:basedOn w:val="a"/>
    <w:link w:val="ae"/>
    <w:uiPriority w:val="99"/>
    <w:unhideWhenUsed/>
    <w:rsid w:val="0080534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5340"/>
    <w:rPr>
      <w:rFonts w:ascii="Arial" w:eastAsia="Arial" w:hAnsi="Arial" w:cs="Arial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553E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rsid w:val="00E6553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rsid w:val="00E6553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rsid w:val="00E6553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53E"/>
    <w:rPr>
      <w:rFonts w:ascii="Arial" w:eastAsia="Arial" w:hAnsi="Arial" w:cs="Arial"/>
      <w:sz w:val="40"/>
      <w:szCs w:val="40"/>
      <w:lang w:val="ru" w:eastAsia="ru-RU"/>
    </w:rPr>
  </w:style>
  <w:style w:type="character" w:customStyle="1" w:styleId="20">
    <w:name w:val="Заголовок 2 Знак"/>
    <w:basedOn w:val="a0"/>
    <w:link w:val="2"/>
    <w:rsid w:val="00E6553E"/>
    <w:rPr>
      <w:rFonts w:ascii="Arial" w:eastAsia="Arial" w:hAnsi="Arial" w:cs="Arial"/>
      <w:sz w:val="32"/>
      <w:szCs w:val="32"/>
      <w:lang w:val="ru" w:eastAsia="ru-RU"/>
    </w:rPr>
  </w:style>
  <w:style w:type="character" w:customStyle="1" w:styleId="30">
    <w:name w:val="Заголовок 3 Знак"/>
    <w:basedOn w:val="a0"/>
    <w:link w:val="3"/>
    <w:rsid w:val="00E6553E"/>
    <w:rPr>
      <w:rFonts w:ascii="Arial" w:eastAsia="Arial" w:hAnsi="Arial" w:cs="Arial"/>
      <w:color w:val="434343"/>
      <w:sz w:val="28"/>
      <w:szCs w:val="28"/>
      <w:lang w:val="ru" w:eastAsia="ru-RU"/>
    </w:rPr>
  </w:style>
  <w:style w:type="character" w:styleId="a3">
    <w:name w:val="Hyperlink"/>
    <w:basedOn w:val="a0"/>
    <w:uiPriority w:val="99"/>
    <w:unhideWhenUsed/>
    <w:rsid w:val="00E6553E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955E6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55E6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55E60"/>
    <w:rPr>
      <w:rFonts w:ascii="Arial" w:eastAsia="Arial" w:hAnsi="Arial" w:cs="Arial"/>
      <w:sz w:val="20"/>
      <w:szCs w:val="20"/>
      <w:lang w:val="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55E6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55E60"/>
    <w:rPr>
      <w:rFonts w:ascii="Arial" w:eastAsia="Arial" w:hAnsi="Arial" w:cs="Arial"/>
      <w:b/>
      <w:bCs/>
      <w:sz w:val="20"/>
      <w:szCs w:val="20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55E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5E60"/>
    <w:rPr>
      <w:rFonts w:ascii="Segoe UI" w:eastAsia="Arial" w:hAnsi="Segoe UI" w:cs="Segoe UI"/>
      <w:sz w:val="18"/>
      <w:szCs w:val="18"/>
      <w:lang w:val="ru" w:eastAsia="ru-RU"/>
    </w:rPr>
  </w:style>
  <w:style w:type="paragraph" w:styleId="ab">
    <w:name w:val="header"/>
    <w:basedOn w:val="a"/>
    <w:link w:val="ac"/>
    <w:uiPriority w:val="99"/>
    <w:unhideWhenUsed/>
    <w:rsid w:val="0080534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5340"/>
    <w:rPr>
      <w:rFonts w:ascii="Arial" w:eastAsia="Arial" w:hAnsi="Arial" w:cs="Arial"/>
      <w:lang w:val="ru" w:eastAsia="ru-RU"/>
    </w:rPr>
  </w:style>
  <w:style w:type="paragraph" w:styleId="ad">
    <w:name w:val="footer"/>
    <w:basedOn w:val="a"/>
    <w:link w:val="ae"/>
    <w:uiPriority w:val="99"/>
    <w:unhideWhenUsed/>
    <w:rsid w:val="0080534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5340"/>
    <w:rPr>
      <w:rFonts w:ascii="Arial" w:eastAsia="Arial" w:hAnsi="Arial" w:cs="Arial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.fipi.ru/o-nas/novosti/metod-rekomendatsii-dlya-vypusknikov-po-sam-podgotovke-k-ekzamenam-2020/informatika-ege.pdf" TargetMode="External"/><Relationship Id="rId18" Type="http://schemas.openxmlformats.org/officeDocument/2006/relationships/hyperlink" Target="http://doc.fipi.ru/o-nas/novosti/metod-rekomendatsii-dlya-vypusknikov-po-sam-podgotovke-k-ekzamenam-2020/informatika-ege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doc.fipi.ru/ege/analiticheskie-i-metodicheskie-materialy/2020/Informatika_mr_2020.pdf" TargetMode="External"/><Relationship Id="rId17" Type="http://schemas.openxmlformats.org/officeDocument/2006/relationships/hyperlink" Target="https://www.kpolyakov.spb.ru/school/ege/kege/start.htm" TargetMode="External"/><Relationship Id="rId46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s://www.kpolyakov.spb.ru/school/ege.htm" TargetMode="External"/><Relationship Id="rId20" Type="http://schemas.openxmlformats.org/officeDocument/2006/relationships/hyperlink" Target="https://www.kpolyakov.spb.ru/school/ege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s.fipi.ru/tasks/5/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playlist?list=PL8348540LFZ5qcXG38Y4PocjlvymWGMS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fipi.ru/ege/demoversii-specifikacii-kodifikatory" TargetMode="External"/><Relationship Id="rId19" Type="http://schemas.openxmlformats.org/officeDocument/2006/relationships/hyperlink" Target="http://os.fipi.ru/tasks/5/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youtu.be/9qXxaNSf3Og" TargetMode="External"/><Relationship Id="rId14" Type="http://schemas.openxmlformats.org/officeDocument/2006/relationships/hyperlink" Target="https://fipi.ru/navigator-podgotovki/navigator-eg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7F08E-384B-4E7D-8ECD-9FFCA639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школа3</cp:lastModifiedBy>
  <cp:revision>3</cp:revision>
  <cp:lastPrinted>2021-10-25T13:31:00Z</cp:lastPrinted>
  <dcterms:created xsi:type="dcterms:W3CDTF">2021-10-25T13:39:00Z</dcterms:created>
  <dcterms:modified xsi:type="dcterms:W3CDTF">2021-10-25T19:07:00Z</dcterms:modified>
</cp:coreProperties>
</file>