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EE" w:rsidRDefault="008875EE" w:rsidP="00887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8875EE" w:rsidRDefault="008875EE" w:rsidP="008875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2E65E8" w:rsidRDefault="002E65E8" w:rsidP="002E65E8">
      <w:pPr>
        <w:spacing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Default="008468C1" w:rsidP="002E65E8">
      <w:pPr>
        <w:spacing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Default="008468C1" w:rsidP="002E65E8">
      <w:pPr>
        <w:spacing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Default="008468C1" w:rsidP="002E65E8">
      <w:pPr>
        <w:spacing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Pr="008875EE" w:rsidRDefault="008875EE" w:rsidP="008468C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8468C1">
        <w:rPr>
          <w:rFonts w:ascii="Times New Roman" w:eastAsia="Times New Roman" w:hAnsi="Times New Roman" w:cs="Times New Roman"/>
          <w:sz w:val="56"/>
          <w:szCs w:val="32"/>
          <w:lang w:eastAsia="ru-RU"/>
        </w:rPr>
        <w:t xml:space="preserve"> </w:t>
      </w:r>
      <w:r w:rsidR="008468C1" w:rsidRPr="008875E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Формирование навыков функциональной читательской г</w:t>
      </w:r>
      <w:r w:rsidRPr="008875EE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рамотности на уроках литературы</w:t>
      </w:r>
    </w:p>
    <w:p w:rsidR="008468C1" w:rsidRDefault="008468C1" w:rsidP="002E65E8">
      <w:pPr>
        <w:spacing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Default="008468C1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8C1" w:rsidRDefault="008468C1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5EE" w:rsidRDefault="008875EE" w:rsidP="008468C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Р.А. Махсутова,</w:t>
      </w:r>
    </w:p>
    <w:p w:rsidR="008468C1" w:rsidRDefault="008468C1" w:rsidP="008468C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русского языка и литературы</w:t>
      </w:r>
    </w:p>
    <w:p w:rsidR="002E65E8" w:rsidRDefault="008468C1" w:rsidP="008468C1">
      <w:pPr>
        <w:spacing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75EE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СОШ № 14</w:t>
      </w: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65E8" w:rsidRDefault="002E65E8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5EE" w:rsidRDefault="008875EE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75EE" w:rsidRDefault="008875EE" w:rsidP="001444E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26.10.2021</w:t>
      </w:r>
    </w:p>
    <w:p w:rsidR="00077C51" w:rsidRPr="001E12B0" w:rsidRDefault="00E34B72" w:rsidP="008468C1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96D6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6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главная задача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современной школы заключается в воспитании динамичной личности, которая готова к самообразованию, саморазвитию, умеющей овладевать новыми знаниями и умениями, свободно, творчески мыслить. Одной из ключевых составляющих такой личности является читательская грамотность. </w:t>
      </w:r>
      <w:r w:rsidR="00080C0C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перед школой ставится новая задача</w:t>
      </w:r>
      <w:r w:rsidR="00080C0C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пробудить интерес к сознательному чтению литературы,  что является средством</w:t>
      </w:r>
      <w:r w:rsidR="00080C0C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развития личности учащегося.</w:t>
      </w:r>
    </w:p>
    <w:p w:rsidR="00080C0C" w:rsidRPr="001E12B0" w:rsidRDefault="00080C0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Читательская грамотность является одним из планируемых результатов обучения в соответствии с ФГОС.</w:t>
      </w:r>
      <w:r w:rsidR="0031465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уровню читательской грамотности отражены в обобщённых планируемых результатах ФГОС «Чтение: работа с информацией» и обобщённых планируемых результатах освоения основных учебных программ по всем предметам и определяются следующими позициями:</w:t>
      </w:r>
    </w:p>
    <w:p w:rsidR="00314652" w:rsidRPr="001E12B0" w:rsidRDefault="00314652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и вы</w:t>
      </w:r>
      <w:r w:rsidR="009737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необходимой информации;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информационного поиска, в том  числе помощью компьютерных средств;</w:t>
      </w:r>
    </w:p>
    <w:p w:rsidR="00314652" w:rsidRPr="001E12B0" w:rsidRDefault="00314652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осознанное и произвольное построение речевого высказывания в устной и письменной форме;</w:t>
      </w:r>
    </w:p>
    <w:p w:rsidR="00314652" w:rsidRPr="001E12B0" w:rsidRDefault="007B44A7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смысловое чтение </w:t>
      </w:r>
      <w:r w:rsidR="0031465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осмысление цели чтения и выбор вида чтения в зависимости от цели;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извлечение необходимой информации из прослушанных текстов различных жанров; определение основной и второстепенных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средств массовой информации.</w:t>
      </w:r>
    </w:p>
    <w:p w:rsidR="007B44A7" w:rsidRPr="001E12B0" w:rsidRDefault="007D1DAE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44A7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приёмам работы с текстом приобретает всеобъемлющий, надпредметный характер. Это диктуется не только и не столько требованиями ОГЭ и ЕГЭ, сколько речевой практикой.</w:t>
      </w:r>
    </w:p>
    <w:p w:rsidR="009607FD" w:rsidRDefault="007D1DAE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того, как понимают информацию и имеют с ней работать учащиеся, зависит формирование основ читательской грамотности. Текст на всех школьных предметах должен стать полноправным объектом изучения как максимально информативная единица  языка в речи. Уроки литературы в школе имеют наибольший потенциал и возможности по формированию читательской грамотности.</w:t>
      </w:r>
    </w:p>
    <w:p w:rsidR="001C5E72" w:rsidRPr="001E12B0" w:rsidRDefault="009607F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FF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E7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Словосочетание «читательская грамотность» появилась в контексте международного тестирования в 1991г. В исследовании </w:t>
      </w:r>
      <w:r w:rsidR="001C5E72" w:rsidRPr="001E1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1C5E7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«читательская грамотность-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1C5E72" w:rsidRPr="001E12B0" w:rsidRDefault="001C5E72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 грамотностью понимается степень овладения человеком навыками чтения и письма на родном языке.</w:t>
      </w:r>
    </w:p>
    <w:p w:rsidR="00134D20" w:rsidRPr="001E12B0" w:rsidRDefault="001C5E72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отечественной педагогике термин «читательская грамотность</w:t>
      </w:r>
      <w:r w:rsidR="00134D20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появился в 2000-х годах, когда российские образовательные учреждения первый раз приняли участие в международных программах по оценке достижений учащихся </w:t>
      </w:r>
      <w:r w:rsidR="00134D20" w:rsidRPr="001E12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134D20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читательская грамотность подразумевает практические умения работы с тексто</w:t>
      </w:r>
      <w:proofErr w:type="gramStart"/>
      <w:r w:rsidR="00134D20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134D20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понимать, анализировать прочитанное, использовать информацию для решения определённых задач. Иными словами, информация, которую человек получает из текста, должна расширять кругозор и возможности в жизни.</w:t>
      </w:r>
    </w:p>
    <w:p w:rsidR="003858C4" w:rsidRPr="001E12B0" w:rsidRDefault="00134D20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уровень читательской грамотности не влияют скорость и</w:t>
      </w:r>
      <w:r w:rsidR="003858C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чтения, уровень начитанности. У развитого</w:t>
      </w:r>
      <w:r w:rsidR="003858C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читателя сформированы две основные группы навыков: способность получать из текста информацию и строить не её основе собственные суждения; умение делать логические выводы и оценки на основе собственные суждения; умение делать логические выводы и оценки на основе личных знаний. Данные навыки предполагают большую  самостоятельность мышления и воображения.</w:t>
      </w:r>
    </w:p>
    <w:p w:rsidR="003858C4" w:rsidRPr="001E12B0" w:rsidRDefault="003858C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Читательская грамотность состоит из системы следующих взаимодополняющих аспектов:</w:t>
      </w:r>
    </w:p>
    <w:p w:rsidR="003858C4" w:rsidRPr="001E12B0" w:rsidRDefault="003858C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текста на уровне фактической информации, данной в  тексте;</w:t>
      </w:r>
    </w:p>
    <w:p w:rsidR="003858C4" w:rsidRPr="001E12B0" w:rsidRDefault="003858C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языка, стиля, жанра;</w:t>
      </w:r>
    </w:p>
    <w:p w:rsidR="000F4081" w:rsidRPr="001E12B0" w:rsidRDefault="003858C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-ориентация в тексте; преобразование данных от частных явлений к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обобщённым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0F4081" w:rsidRPr="001E12B0" w:rsidRDefault="000F40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-формулирование основных идей и выводов;</w:t>
      </w:r>
    </w:p>
    <w:p w:rsidR="000F4081" w:rsidRPr="001E12B0" w:rsidRDefault="000F40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понимание текста; размышления о содержании и оценка, соотнесение с внетекстовой информацией.</w:t>
      </w:r>
    </w:p>
    <w:p w:rsidR="000F4081" w:rsidRPr="001E12B0" w:rsidRDefault="000F40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Эти навыки взаимосвязаны. Работа по читательской грамотности опирается не только на сам текст, но и на умение извлекать дополнительную информацию, делать выводы, определять авторскую позицию, основные мысли, иными словами интерпретировать прочитанный текст.</w:t>
      </w:r>
    </w:p>
    <w:p w:rsidR="000F4081" w:rsidRPr="00EC6025" w:rsidRDefault="000F40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C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учётом возрастных особенностей </w:t>
      </w:r>
      <w:r w:rsidR="009607FD" w:rsidRPr="00EC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уроках </w:t>
      </w:r>
      <w:r w:rsidRPr="00EC6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определяют следующие навыки читательской грамотности:</w:t>
      </w:r>
    </w:p>
    <w:p w:rsidR="001C5E72" w:rsidRPr="001E12B0" w:rsidRDefault="005D66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408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8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находить и извлекать информацию из текста, представленную в явном виде, на основании текста строить простые и  непосредственные суждения, определять главную мысль  текста,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пересказывать текст.</w:t>
      </w:r>
    </w:p>
    <w:p w:rsidR="005D6653" w:rsidRPr="001E12B0" w:rsidRDefault="005D66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5-6 классы – умение отвечать на вопросы по тексту, поставленные в прямой или косвенной форме, на основании текста формулировать простые и сложные суждения, устанавливать связи, невысказанные напрямую автором, и интерпретировать их, соотнеся с общей идеей текста;</w:t>
      </w:r>
    </w:p>
    <w:p w:rsidR="005D6653" w:rsidRPr="001E12B0" w:rsidRDefault="005D66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7-8 классы – умение  составить план прочитанного текста и воспроизвести по нему текст, интерпретировать, оценивать информацию и соотносить её с  собственным читательским опытом;</w:t>
      </w:r>
    </w:p>
    <w:p w:rsidR="005D6653" w:rsidRPr="001E12B0" w:rsidRDefault="005D66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9-11 классы – умение конспектировать и тезисами излагать  информацию из текста, реконструировать авторский зам</w:t>
      </w:r>
      <w:r w:rsidR="005136AC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ысел, опираясь на информацию, да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в тексте,</w:t>
      </w:r>
      <w:r w:rsidR="005136AC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формальные элементы текста, применять новую теоретическую информацию в других учебных ситуациях.</w:t>
      </w:r>
    </w:p>
    <w:p w:rsidR="005136AC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Начиная со средней ступени образования, необходимо усложнять работу с текстом, развивать навыки  самостоятельного чтения и понимания текста. Чем  раньше  начать работу по  формированию читательской грамотности, тем легче она получит своё развитие в старшем возрасте.</w:t>
      </w:r>
    </w:p>
    <w:p w:rsidR="005136AC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Чтение – неоднозначная способность человека, и результаты овладения им должны быть представлены несколькими характеристиками, основанными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36AC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gramStart"/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(типах текстов);</w:t>
      </w:r>
    </w:p>
    <w:p w:rsidR="005136AC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проверяемых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136AC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читаются письменные тексты за пределами школы.</w:t>
      </w:r>
    </w:p>
    <w:p w:rsidR="00976176" w:rsidRPr="001E12B0" w:rsidRDefault="005136AC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Текст подразумевает под собой печатную или изображенную</w:t>
      </w:r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дисплее информацию, пред</w:t>
      </w:r>
      <w:r w:rsidR="00BC599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ставленную на естественном языке</w:t>
      </w:r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текст могут  быть включены визуальные изображения- карты, графики, таблицы, иллюстрации, диаграммы. Текст исключает использование такого визуального изображения как фильмы, теле</w:t>
      </w:r>
      <w:r w:rsidR="007B5FC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визионные изображения</w:t>
      </w:r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мультипликации, которые требуют иную стратегию восприятия.</w:t>
      </w:r>
    </w:p>
    <w:p w:rsidR="00976176" w:rsidRPr="001E12B0" w:rsidRDefault="000E37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использования визуальных изображений тексты можно разделить  на сплошные </w:t>
      </w:r>
      <w:r w:rsidR="007B5FC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</w:t>
      </w:r>
      <w:r w:rsidR="00BC599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7B5FC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изображений), </w:t>
      </w:r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несплошные</w:t>
      </w:r>
      <w:r w:rsidR="00BC599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76176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  визуальные ряды, необходимые для понимания текста, с большей или меньшей степенью слияния с текстом).</w:t>
      </w:r>
    </w:p>
    <w:p w:rsidR="005136AC" w:rsidRPr="001E12B0" w:rsidRDefault="00976176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Визуальные изображения могут быть предложены для анализа </w:t>
      </w:r>
      <w:r w:rsidR="00C52F1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отдельно, 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52F1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источник информации.</w:t>
      </w:r>
    </w:p>
    <w:p w:rsidR="00C52F19" w:rsidRPr="001E12B0" w:rsidRDefault="00C52F19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Примерами  сплошных текстов являются:</w:t>
      </w:r>
    </w:p>
    <w:p w:rsidR="00C52F19" w:rsidRPr="001E12B0" w:rsidRDefault="00C52F19" w:rsidP="008468C1">
      <w:pPr>
        <w:pStyle w:val="a9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(художественное и техническое);</w:t>
      </w:r>
    </w:p>
    <w:p w:rsidR="00C52F19" w:rsidRPr="001E12B0" w:rsidRDefault="00C52F19" w:rsidP="008468C1">
      <w:pPr>
        <w:pStyle w:val="a9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повествование (рассказ, репортаж);</w:t>
      </w:r>
    </w:p>
    <w:p w:rsidR="00C52F19" w:rsidRPr="001E12B0" w:rsidRDefault="00C52F19" w:rsidP="008468C1">
      <w:pPr>
        <w:pStyle w:val="a9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(объяснительное сочинение, определение понятия, толкование слова, резюме/ выводы, интерпретация);</w:t>
      </w:r>
    </w:p>
    <w:p w:rsidR="00C52F19" w:rsidRPr="001E12B0" w:rsidRDefault="00C52F19" w:rsidP="008468C1">
      <w:pPr>
        <w:pStyle w:val="a9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(комментарий, обоснование);</w:t>
      </w:r>
    </w:p>
    <w:p w:rsidR="00C52F19" w:rsidRPr="001E12B0" w:rsidRDefault="00C52F19" w:rsidP="008468C1">
      <w:pPr>
        <w:pStyle w:val="a9"/>
        <w:numPr>
          <w:ilvl w:val="0"/>
          <w:numId w:val="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 выполнению работы; правила, законы).</w:t>
      </w:r>
    </w:p>
    <w:p w:rsidR="00C52F19" w:rsidRPr="001E12B0" w:rsidRDefault="000E37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2F1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Несплошные тексты -  это тексты, сочетающие в себе несколько источников информации, с которыми человек чаще всего встречается в </w:t>
      </w:r>
      <w:r w:rsidR="00C52F1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реальной действительности. К таким  текстам относят таблицы, графики, диаграммы, различные объяснения, пла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меню, рекламные постеры, гео</w:t>
      </w:r>
      <w:r w:rsidR="00C52F1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фические карты, требующие осмысления их формы.</w:t>
      </w:r>
    </w:p>
    <w:p w:rsidR="000E3781" w:rsidRPr="001E12B0" w:rsidRDefault="000E37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категоризации типов текстов не существует. Один и тот же тест может включать признаки различных типов. </w:t>
      </w:r>
    </w:p>
    <w:p w:rsidR="009A61D9" w:rsidRPr="001E12B0" w:rsidRDefault="000E37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исследования важнейшими признаны следующие особенности  текстов: их связность и последовательность; их реалистичность, фактографичность (научные, публицистические, деловые и др. тексты) и вымышленность,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художественность </w:t>
      </w:r>
      <w:proofErr w:type="gramStart"/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 и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1D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тексты); их сплошной и несплошной характер.</w:t>
      </w:r>
    </w:p>
    <w:p w:rsidR="000E3781" w:rsidRPr="001E12B0" w:rsidRDefault="000E378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данный момент особенностью проектирования читательской грамотности  является использование нескольких законченных, связных текстов, которые не связаны между собой.  Допускаются тексты, взаимоисключающие  или взаимодополняющие точки зрения их авторов</w:t>
      </w:r>
      <w:r w:rsidR="00B4614D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Разные части составного текста могут быть похожи по формату (например, быть двумя сплошыми текстами), а могут быть комбинированными (сплошной и несплошной текст).</w:t>
      </w:r>
    </w:p>
    <w:p w:rsidR="00B4614D" w:rsidRPr="001E12B0" w:rsidRDefault="00B4614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Читательские действия, связанные с нахождением и извлечением информации из текстов, являются основными, базовыми.</w:t>
      </w:r>
    </w:p>
    <w:p w:rsidR="002539E4" w:rsidRDefault="00B4614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Поиск информации -  процесс нахождения фрагментов текста, где  эта информация содержится. Часть вопросов предполагает только указание, где  может быть найдена  необходимая информация. Это относится к тексту в печатной форме, части которого можно непосредственно увидеть. При  работе  с печатным  текстом, читатель может ориентироваться на подзаголовки и определить, в какой части текста содержится нужная 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информация. Для поиска информации в электронном тексте читатель прибегает к использованию гиперсвязям. </w:t>
      </w:r>
    </w:p>
    <w:p w:rsidR="00B4614D" w:rsidRPr="001E12B0" w:rsidRDefault="002539E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  поиска информации определяется числом страниц, которые надо просмотреть для определения нужного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в тексте, объёмом сообщения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тем, содержится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вопросе косвенное указание на возможное место локализации искомой информации. Чтобы  найти в тексте один или несколько фрагментов информации, необходимо бегло просмотреть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(сканировать) весь текст и  выделить  ту основную его част</w:t>
      </w:r>
      <w:proofErr w:type="gramStart"/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страницу в сплошном те</w:t>
      </w:r>
      <w:r w:rsidR="00ED490D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ксте, таблицу или список), где 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информация</w:t>
      </w:r>
      <w:r w:rsidR="00ED490D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содержится. Нужная информация мо</w:t>
      </w:r>
      <w:r w:rsidR="00ED490D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в одной части текста, занимать от одного до нескольких предложений, ячеек таблицы или строк списка.</w:t>
      </w:r>
    </w:p>
    <w:p w:rsidR="00ED490D" w:rsidRPr="001E12B0" w:rsidRDefault="00ED490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Извлечение  информации – это  процесс отбора и предъявления конкретной информации, запрашиваемой в вопросе. Отвечая на вопросы, которые требуют извлечения информации, учащиеся должны связать существенные детали вопроса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искомое свойство объекта, время, место или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обстоятельства действия) и соответствующие детали текста. Иногда эта связь прямая, буквальная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совпадающим  ключевым словам, иногда косвенна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синонимическая. Искомая информация, запрашиваемая в вопросах данной группы читательских действий, всегда содержится в тексте в достаточно явном виде. В формулировке вопроса также </w:t>
      </w:r>
      <w:r w:rsidR="00EF2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эксплицитно указано, что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именно информацию) </w:t>
      </w:r>
      <w:r w:rsidR="00EF25D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найти. Вопросы  на извлечение информации могут иметь  разную степень определённости. Текст или таблица содержат эту информацию чаще всего в явном виде. Более трудными будут вопросы, ответ на которые содержится в тексте в синонимическом виде.</w:t>
      </w:r>
    </w:p>
    <w:p w:rsidR="00EF25D8" w:rsidRPr="001E12B0" w:rsidRDefault="00EF25D8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Поиск такой информации требует навыков категоризации. Например, два понятия надо отнести</w:t>
      </w:r>
      <w:r w:rsidR="009737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общей категории или, напротив, различить между двумя сходными понятиями, относящимися к разным категориям. Разные уровни читательской опытности могут быть измерены за счёт систематического варьирования элементов вопроса, которые определяют его сложность.</w:t>
      </w:r>
    </w:p>
    <w:p w:rsidR="009737E4" w:rsidRPr="001E12B0" w:rsidRDefault="009737E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важны читательские действия, связанные с интеграцией и интерпретацией текста. Чтобы понять внутренний смысл текста, его отдельные сообщения необходимо связать друг с другом и истолковать.</w:t>
      </w:r>
    </w:p>
    <w:p w:rsidR="002539E4" w:rsidRDefault="009737E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Толкование или интерпретация заключается в получении из текста такой информации, которая  даётся не в явном виде.  Для этого </w:t>
      </w:r>
      <w:r w:rsidR="001831F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установить скрытые связи, распознать сообщение, подразумеваемое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1F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автором, осмыслить подтекст. Истолковывая текст, читатель делает явные скрытые допущения или утверждения, как всего текста, так и любой его части. Для толкования текста требуются ряд умственных действий. Например, для формулирования ответа  читателю иногда приходится делать выводы из сообщения текста, различать важные детали и детали второстепенные кратко формулировать основные мысли и положения текста, делать умозаключения о предшествующем событии.</w:t>
      </w:r>
    </w:p>
    <w:p w:rsidR="009737E4" w:rsidRPr="001E12B0" w:rsidRDefault="002539E4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31F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интерпретировать или связывать отдельные сообщения текста в единое целое говорит о том, что человек понимает, что соединяет элементы текста</w:t>
      </w:r>
      <w:r w:rsidR="00DD238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1F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отдельных предложений или абзацев до частей составных</w:t>
      </w:r>
      <w:r w:rsidR="00D02C5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1F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(множественных) текстов. В каждом </w:t>
      </w:r>
      <w:r w:rsidR="00DD238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связать единицы информации означает определить их общую роль в тексте, к примеру, показать сходство или различие, обнаружить причинно-следственные связи и т.п. Умение связывать отдельные сообщения текста, и умение их истолковывать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238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для того, чтобы строить общее, целостное понимание текста. Ученики могут продемонстрировать начальное понимание целостности текста, назвав его</w:t>
      </w:r>
      <w:r w:rsidR="00D02C5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38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главную тему или основное назначение. Определение  главной идеи предполагает установление последовательности высказанных в тексте мыслей, показывает, может ли  учащийся отделить</w:t>
      </w:r>
      <w:r w:rsidR="00D02C5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от второстепенного или понять главную идею в  </w:t>
      </w:r>
      <w:proofErr w:type="spellStart"/>
      <w:proofErr w:type="gramStart"/>
      <w:r w:rsidR="00D02C5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D02C5E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определённом высказывании или  заглавии текста.</w:t>
      </w:r>
      <w:r w:rsidR="00DD238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3781" w:rsidRPr="001E12B0" w:rsidRDefault="00D02C5E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Примеры вопросов на связывание и истолкование текста: учащихся просят придумать название тексту или сочинить подходящее  по смыслу вступление, восстановить порядок действий в простой инструкции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восстановить  названия осей в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графике или столбиков в таблице, дать характеристику герою повествования или объяснить назначение карты или иллюстрации. Некоторые  вопросы фо</w:t>
      </w:r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кусируют читателя на определённо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текста, другие  обращены ко всему тексту.</w:t>
      </w:r>
    </w:p>
    <w:p w:rsidR="00D02C5E" w:rsidRPr="001E12B0" w:rsidRDefault="00D02C5E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Между </w:t>
      </w:r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связыванием и инте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рпретацией</w:t>
      </w:r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процессе чтения установлены тесные двусторонние отношения. Связыванию единиц информации в значимое целое всегда предшествует акт интерпретации значения каждой из связанных единиц. Объединение единиц текста в единое целое инициирует новый акт интерпретации этого больщого единства, которое, в свою очередь, ожидает связи с другими единицами текста.  Только  на постоянном  чередовании взаимосвязей и толкований, содержащихся в тексте единицы информации, читатель может построить </w:t>
      </w:r>
      <w:proofErr w:type="gramStart"/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proofErr w:type="gramEnd"/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детальное,  глубокое понимание прочитанного.</w:t>
      </w:r>
      <w:r w:rsidR="002B4F57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8E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2B4F57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определяющие глубину понимания прочитанного, требуют умения логически мыслить, умения систематизировать информацию текста.  К примеру, эти умения необходимы для того, чтобы учесть способ организации информации в тексте, определять намерения автора, понять значение слова или эпизода, которые придают общему значению текста особые оттенки.</w:t>
      </w:r>
    </w:p>
    <w:p w:rsidR="002B4F57" w:rsidRPr="001E12B0" w:rsidRDefault="002B4F57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Действия читателя, связанные с осмыслением и оценкой текста, являются необходимыми для формирования и развития читательской грамотности.  Читатель, который умеет осмыслить и оценить прочитанную информацию, может связать смысл текста со своими собственными убеждениями и опытом.  Понимание и оценка включают в себя использование знаний, идей и чувств, известных читателю до прочитанного текста.</w:t>
      </w:r>
      <w:r w:rsidR="006F3E3F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Рефлексивные  вопросы требуют, чтобы читатель обратился к своему собственному опыту или знаниям, чтобы сравнить, противопоставить и предположить. Вопросы на оценку предполагают читателю высказать суждение, основанное на его личных нормах мерах. Чтобы понять  и оценить содержание текста, читатель должен соотнести информацию в тексте с другими источниками нетекстовой информации, например, согласиться  или не согласиться с утверждениями, которые содержатся в тексте. Читателя часто просят высказать и обосновать свою точку зрения  по теме, затронутой в тексте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читателю необходимо</w:t>
      </w:r>
      <w:r w:rsidR="006F3E3F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создать свою собственную интерпретацию</w:t>
      </w:r>
      <w:r w:rsidR="004F3C42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текста, а с другой стороны, сопоставить её со своими убеждениями или знаниями, почерпнутыми из других текстов. Чтобы справиться  с такой работой, читатель должен обладать общими и специальными  знаниями, а также умением  мыслить абстрактно.</w:t>
      </w:r>
    </w:p>
    <w:p w:rsidR="004F3C42" w:rsidRPr="001E12B0" w:rsidRDefault="004F3C42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Действия читателя, связанные с использованием текстовой информации. Эта группа читательских действий предполагает умение читателя применять информацию, представленную в тексте, для решения различных учебн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 и практические задания. Помимо  этого, эта группа предполагает активную  работу читателя по прогнозированию событий, дальнейшего развития процесса, последующих результатов эксперимента на основе информации  текста. Каждая из групп</w:t>
      </w:r>
      <w:r w:rsidR="005F5C6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характеристики которых были даны выше, состоит из определённых навыков.</w:t>
      </w:r>
    </w:p>
    <w:p w:rsidR="005D6653" w:rsidRPr="001E12B0" w:rsidRDefault="005F5C6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Отличие читательской грамотности от читательской компетентности заключается в том, что читательская грамотность-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 знания и возможности, участвовать в социальной жизни.</w:t>
      </w:r>
      <w:r w:rsidR="00BC599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Читательская грамотность  направлена на работу с любым текстом, а читательская компетентность – на  раб</w:t>
      </w:r>
      <w:r w:rsidR="002539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  с художественным текстом (</w:t>
      </w:r>
      <w:r w:rsidR="00BC5994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потому-то  и необходима  литературоведческая база).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МО учителей русского языка и литературы  работает над единой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«Формирование читательской грамотности участников образовательных отношений как базовой основы ключевых УУД».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</w:t>
      </w:r>
      <w:r w:rsidR="00865C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865C2A">
        <w:rPr>
          <w:rFonts w:ascii="Times New Roman" w:eastAsia="Times New Roman" w:hAnsi="Times New Roman" w:cs="Times New Roman"/>
          <w:sz w:val="28"/>
          <w:szCs w:val="28"/>
          <w:lang w:eastAsia="ru-RU"/>
        </w:rPr>
        <w:t>о  заседание МО учителей русского языка и литературы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мы еще раз обратили внимание на понятия</w:t>
      </w:r>
      <w:r w:rsidR="00B837C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«читательская грамотность», «читательская компетен</w:t>
      </w:r>
      <w:r w:rsidR="00865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тность». О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пределили место читательской грамотности в результатах ФГОС, обозначили </w:t>
      </w:r>
      <w:r w:rsidR="0086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проблемы в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наметили пути их решения и подобрали  эффективные методы и приемы формирования читательской грамотности на уроках и во внеурочное время.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образования в современной школе является развитие личности, готовой к взаимодействию с окружающим миром, к самообразованию и саморазвитию.</w:t>
      </w:r>
      <w:r w:rsidR="00B837C9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содержанию и планируемым результатам освоения обучающимися образовательных программ в качестве результата рассматривается формирование у обучающихся универсальных учебных действий. Особое место среди метапредметных универсальных учебных действий занимает чтение и работа с информацией.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обучение в начальной и основной школе невозможно без сформированности у </w:t>
      </w:r>
      <w:proofErr w:type="gramStart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читательской грамотности.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грамотность, понимаемая как способность учащихся к осмыслению текстов различного содержания и формата, как способность к использованию прочитанного в различных жизненных ситуациях, в том числе и для достижения своих целей, расширения знаний и возможностей, становится значимым результатом образования.</w:t>
      </w:r>
    </w:p>
    <w:p w:rsidR="00077C51" w:rsidRPr="001E12B0" w:rsidRDefault="00E11853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является фундаментом всех образовательных результатов, обозначенных в ФГОС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гуманитарными предметами для формирования читательской грамотности являются уроки литературы и русского языка, на которых можно решать не только узко предметные задачи, но и общие для всех предметов задачи развития школьника. Однако,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рассуждая о методических приёмах и стратегиях обучения грамотности, мы забываем о собственно психических и психологических особенностях развития подростков.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совершенствуется мышление </w:t>
      </w:r>
      <w:proofErr w:type="gramStart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  <w:proofErr w:type="gramEnd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способность активно, самостоятельно мыслить, рассуждать, сравнивать, делать глубокие обобщения и выводы. Основная особенность мыслительной деятельности подростка – способность к абстрактному мышлению, изменение соотношения между конкретно-образным и абстрактным мышлением в пользу последнего.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важен в этом отношении период 11-12 лет - время перехода от мышления,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основанного на оперировании конкретными представлениями к мышлению теоретическому. При этом переход на новый уровень осуществляется через ряд последовательных изменений: для детей 11 лет, часто на протяжении всего 6 класса, доминирующим остается конкретный тип мышления, постепенно происходит его перестройка и лишь примерно с 12лет, с 7 класса, школьники начинают осваивать мир теоретического мышления. Организация учебной деятельности должна обеспечить ее направленность на формирование теоретического дискурсивного (рассуждающего) мышления, мышления, основанного на оперировании не конкретными образами и представлениями, а понятиями, на умении сопоставлять эти понятия, переходить в ходе рассуждения от одного суждения к другому.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теоретического мышления ключевую роль играет читательская грамотность. С учётом возрастных особенностей подросткового мышления следует подбирать методы по формированию и повышению уровня читательской грамотности. Организовывать педагогические ситуации, стимулирующие читательскую активность детей. Создавать творческую атмосферу, чтобы ребёнок был не пассивным слушателем, а активным участником.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по формированию читательской грамотности связаны, прежде всего, с обучением школьников стратегиям чтения.</w:t>
      </w:r>
    </w:p>
    <w:p w:rsidR="00077C51" w:rsidRPr="001E12B0" w:rsidRDefault="0069158D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классов осваивают большой информационный пласт знаний. Здесь</w:t>
      </w:r>
      <w:r w:rsidR="00514FF8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51"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стратегии, позволяющие эффективно влиять на формирование читательской грамотности подростков на уроках литературы.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стратегии и формы работы на уроках литературы.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Алфавит за круглым столом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предложенной вам карте алфавита напишите названия или авторов книг, которые связаны с темой взаимоотношения человека и природы, человека и животных.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Соревнуемся с писателями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спрогнозировать содержание произведения, просмотрев иллюстрации. Прочитать произведение и оценить, насколько ваш вариант соответствует авторскому тексту.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Ориентиры предвосхищения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предложения, содержащие суждения о произведении.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те, с которыми вы согласны. Затем прочитайте произведение.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те суждения, которые совпадают с позицией автора.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ли ваша точка зрения после чтения произведения?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 остановками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Экскурсия по произведению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части произведения и выделите в каждой ведущий эпизод.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плана произведения. Какой эпизод самый важный? Почему вы так считаете.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эпизоды вы считаете нужным обсудить?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свой вариант «Экскурсии по произведению». Обратите наше внимание на моменты, значимые для вас лично.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тем произведения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учащийся выбирает одну из тем для обсуждения. Готовит её для обсуждения, учится защищать своё видение текста.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Следуйте за персонажем произведения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наиболее полную характеристику основному герою книги.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схему пути его передвижения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ерты характера героев. Отметьте черты характера, которыми обладает герой книги.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Подтвердите своё мнение эпизодом из произведения.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Сопоставление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Сопоставительный анализ портретов и поступков героев.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Цитаты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сказал? Соедините имя героя и цитату из произведения.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знания читателем текста произведения.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Фактуальный информационный текст, не содержащий личностных оценок.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Рецензия.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Субъективный анализ текста. Мнение о тексте. Присутствуют оценочные характеристики в каждом пункте.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 7 класса школьники начинают осваивать мир теоретического мышления. Организация учебной деятельности должна обеспечить ее направленность на формирование теоретического дискурсивного (рассуждающего) мышления, мышления, основанного на оперировании не конкретными образами и представлениями, а понятиями, на умении сопоставлять эти понятия, переходить в ходе рассуждения от одного суждения к другому.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читательской грамотности у старших школьников эффективно используются следующие методы: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1)Метод творческого чтения.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специфика этого метода заключается в активизации художественного восприятия, в формировании средствами искусства художественных переживаний, художественных склонностей и способностей школьников.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художественного текста качественно отличается от чтения научного или публицистического текста. Оно требует специального внимания к слову, фразе, ритму; вызывает работу воображения, эмоциональную взволнованность. Этот метод не сводится лишь к буквально понимаемому слову «чтение»; он находит выражение в разных методических приемах учителя. Назовем некоторые методические приемы: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(в идеале - художественное) чтение учителя, чтение мастеров художественного слова, отдельные сцены из пьес в исполнении актеров (в грамзаписи, по компьютеру, телевизору);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выразительному чтению учащихся;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учителем художественного текста с комментариями (комментированное чтение)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краткое слово, имеющее целью облегчить правильное и возможно более глубокое, эмоциональное восприятие произведения;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беседа, активизирующая непосредственные впечатления учащихся от только что прочитанного произведения;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постановка на уроке проблемы (художественной, нравственной, общественно-политической), вытекающей из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углубляющей художественное восприятие школьников;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 по жизненным наблюдениям учеников или по тексту произведения.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2)Эвристический метод.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основным изучаемым материалом остается художественное произведение, но более углубленный анализ его неизбежно связывается с изучением элементов науки о литературе в зависимости от программы данного класса, возраста, развития учащихся.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ступени углубляется первоначальное эмоциональное восприятие школьников, стимулируются их интеллектуальные усилия. Освоение произведения, его анализ обычно связаны с разрешением художественных, нравственных, общественных или философских проблем, поставленных писателем. Задача учителя заключается в том, чтобы помочь учащимся обнаружить эти проблемы, найти пути их разрешения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анализировать произведение, понимать его единство в многообразии компонентов, учить рассуждать, оформлять свои размышления в связной, последовательной, доказательной речи - устной или письменной.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Эвристический метод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усвоению школьниками методов анализа литературного произведения (в доступном им объеме), понятий по теории литературы, фактов и закономерностей историко-литературного процесса. Этот метод развивает критическую мысль школьников, учит самостоятельному приобретению знаний.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эвристического (частично-поискового) метода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 следующие приемы: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логически четкой системы вопросов (по анализу текста художественного произведения, по критической статье, по теоретическим или историко-литературным вопросам), которые бы последовательно вели мысль учащихся от наблюдения над явлением к его анализу, от выводов частного характера к выводам более обобщающим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вопросов, составляющая эвристическую беседу, должна не только привести учащихся к самостоятельно добытым знаниям, но и раскрыть пути, методы приобретения этих знаний;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системы заданий по тексту художественного произведения или по критическим статьям (задания выполняются устно или письменно);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проблемы учителем или по его предложению учащимися, проведение диспута.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Исследовательский метод.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исследовательского метода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раскрыть некоторые новые аспекты изучаемого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 не освещавшиеся ранее на занятиях, развитие умения самостоятельного анализа произведения, оценки его идейных и художественных достоинств, совершенствование художественного вкуса.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метод близок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эвристическому по наименованию и по функциям. Отличие их заключается в следующем: при эвристическом (частично-поисковом) методе учитель ставит частные задачи и в значительной мере направляет поиск учащихся; при исследовательском методе школьники, уже овладевшие приемами работы, самостоятельно решают более сложные задачи, требующие умения применять имеющиеся знания к конкретному новому материалу и высказывать свои обоснованные, доказательные суждения.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 проявления исследовательского метода: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учителем проблемы для всего класса, причем ряд аспектов этой проблемы разрабатывается группами школьников или индивидуально;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докладов и выступлений в качестве оппонента;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самостоятельный анализ произведения, не изученного по программе;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заданий творческого характера по эстетическим, литературоведческим, нравственным проблемам.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Деятельный подход к организации читательской грамотности на уроках русского языка в 5-6 классе осуществляется на основе работы с лингвистическими текстами. В учебниках по русскому языку читательская грамотность формируется на основе работы со сплошными и несплошными текстами (таблицами, схемами, объявлениями, и т.д.) Эти тексты требуют несколько иных читательских навыков, так как, содержат особые связи информационных единиц текста и особые формальные указатели на эти связи (название граф, таблиц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вет, шрифт).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для современного этапа развития методики преподавания русского языка актуальным является развитие читательских умений на основе схем-таблиц как формы предъявления лингвистической информации.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основным принципам построения учебного занятия в рамках системно-деятельного подхода (принципам деятельности, психологической комфортности, вариативности, принципу творчества и т.д.), работа обучающихся с текстами на любом предмете выстраивается с использованием групповых форм.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работу групп можно различными способами. Пример групповой работы с текстом на уроках русского языка при выполнении уровневых заданий. Начать работу можно с предложения учащимся предположить по названию, о чем данный текст.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о содержании в дальнейшем сопоставляются учениками с текстом. Элемент предвосхищения позволяет обучающимся включиться в работу, способствует развитию творческого воображения с опорой на уже известные факты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омогает оформить устное высказывание и т.д.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 работы с учебными текстами.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стратегии и формы работы (при работе с учебными текстами, правилами)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Стоп-машина</w:t>
      </w:r>
      <w:proofErr w:type="gramEnd"/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читается до понятия. Понятие объясняется, без обращения к тексту (минимальные части).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Точки опоры.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и подчёркиваются только те слова, которые являются основой правила (3-4 слова)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в рисунке (схеме).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записывается в виде схемы или рисунка в специальных тетрадях.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Восстанови текст по точкам опоры или по схеме.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на лингвистическую тему по схеме.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Толстые и тонкие вопросы.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тематического вопросника из вопросов, требующих односложного ответа (тонкие), и из вопросов, требующих развёрнутого ответа-объяснения (толстые вопросы)</w:t>
      </w:r>
    </w:p>
    <w:p w:rsidR="00077C51" w:rsidRPr="001E12B0" w:rsidRDefault="00077C51" w:rsidP="008468C1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стратегии и формы работы (при работе с заданиями к упражнениям)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Нужна помощь.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после прочтения задания к упражнению задают вопрос по значению непонятного слова (если таковое имеется)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Толкователь.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своими словами рассказать о задании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Растолковать»подробный план действий.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Спроси меня. </w:t>
      </w: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вопросов на понимание задания (для работы в парах).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читательской грамотности большую роль играют творческие работы учащихся: написание сочинений и изложений. Текст изложения вовремя работыподвергается детализации, составляется план, создаётся пересказ. Элемент сочинения заставляет глубоко осмыслить текст, проанализировать его, интерпретировать. </w:t>
      </w:r>
      <w:proofErr w:type="gramStart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работапо формированию читательской грамотности проводится в старших классах. В среднем звене изложения различных объёмов являются эффективным инструментом по формированию читательской грамотности, так как все виды пересказов заставляют обратить внимание на содержание, строение, лингвистические особенности текста.</w:t>
      </w:r>
    </w:p>
    <w:p w:rsidR="00077C51" w:rsidRPr="001E12B0" w:rsidRDefault="00077C51" w:rsidP="008468C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Поэтому, обучая школьников в соответствии с ФГОС, можем с полной уверенностью сказать, что без чтения нет учения. Уметь учиться – это уметь, пользуясь учебниками, дополнительной литературой и другими видами информации, самостоятельно добывать и использовать новые знания. Это станет возможным, если на каждом уроке, начиная с занятий в начальной школе, обучающиеся будут овладевать важнейшим метапредметным универсальным учебным действием - </w:t>
      </w:r>
      <w:r w:rsidRPr="001E1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смысловым чтением.</w:t>
      </w:r>
    </w:p>
    <w:p w:rsidR="00C84A97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2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2B0" w:rsidRPr="001E12B0" w:rsidRDefault="001E12B0" w:rsidP="0084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846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>Задание по русской литературе в 9 классе по проверке сформированности функциональной грамотности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846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>Тема «Биография А.С.Пушкина - южная ссылка в жизни поэта».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Цель: формирование 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12B0">
        <w:rPr>
          <w:rFonts w:ascii="Times New Roman" w:hAnsi="Times New Roman" w:cs="Times New Roman"/>
          <w:sz w:val="28"/>
          <w:szCs w:val="28"/>
        </w:rPr>
        <w:t>-познавательного интереса к биографии А.С.Пушкина;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-читательского интереса;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-исследовательских умений и навыков; 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-формирование картографических знаний, умений и навыков.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846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E12B0">
        <w:rPr>
          <w:rFonts w:ascii="Times New Roman" w:hAnsi="Times New Roman" w:cs="Times New Roman"/>
          <w:b/>
          <w:sz w:val="28"/>
          <w:szCs w:val="28"/>
        </w:rPr>
        <w:t xml:space="preserve">1. Текст задания </w:t>
      </w:r>
    </w:p>
    <w:p w:rsidR="006E2A16" w:rsidRPr="001E12B0" w:rsidRDefault="006E2A16" w:rsidP="008468C1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Как известно из биографии великого русского поэта А.С.Пушкина, в период с мая 1820 года по июль 1824 года опальный поэт находился в южной ссылке. Изучив предлагаемые источники информации, собрав необходимые данные, нарисуйте на предложенных вам карта</w:t>
      </w:r>
      <w:proofErr w:type="gramStart"/>
      <w:r w:rsidRPr="001E12B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1E12B0">
        <w:rPr>
          <w:rFonts w:ascii="Times New Roman" w:hAnsi="Times New Roman" w:cs="Times New Roman"/>
          <w:sz w:val="28"/>
          <w:szCs w:val="28"/>
        </w:rPr>
        <w:t xml:space="preserve">приложение 1) маршруты следования поэта до поселений в указанные годы. Маршруты, какими он перемещался из города в город, обозначьте непрерывной линией. Кроме того, как известно, в течение четырех лет поэт совершил кратковременную поездку  по Бессарабии и в местечко </w:t>
      </w:r>
      <w:r w:rsidRPr="001E12B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12B0">
        <w:rPr>
          <w:rFonts w:ascii="Times New Roman" w:hAnsi="Times New Roman" w:cs="Times New Roman"/>
          <w:sz w:val="28"/>
          <w:szCs w:val="28"/>
        </w:rPr>
        <w:t xml:space="preserve">, где собирались декабристы. Маршруты данных поездок предлагаем обозначить пунктиром. Для облегчения выполнения задания предлагаем перед обозначением маршрутов  предварительно собранный материал о жизни поэта в указанный период   </w:t>
      </w:r>
      <w:r w:rsidRPr="001E12B0">
        <w:rPr>
          <w:rFonts w:ascii="Times New Roman" w:hAnsi="Times New Roman" w:cs="Times New Roman"/>
          <w:sz w:val="28"/>
          <w:szCs w:val="28"/>
        </w:rPr>
        <w:lastRenderedPageBreak/>
        <w:t>систематизировать и внести  в таблиц</w:t>
      </w:r>
      <w:proofErr w:type="gramStart"/>
      <w:r w:rsidRPr="001E12B0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1E12B0">
        <w:rPr>
          <w:rFonts w:ascii="Times New Roman" w:hAnsi="Times New Roman" w:cs="Times New Roman"/>
          <w:sz w:val="28"/>
          <w:szCs w:val="28"/>
        </w:rPr>
        <w:t xml:space="preserve">приложение 2) в хронологическом порядке. 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Некоторые географические названия можно на карте отобразить приблизительно.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Приложение 1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 xml:space="preserve">Карта перемещений и поездок А.С.Пушкина по югу                                                                          </w:t>
      </w:r>
      <w:r w:rsidRPr="001E1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(на данной карте необходимо начертить маршруты следования поэта к местам ссылки, перемещения поэта в 1820-1824 годах)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2665" cy="3736975"/>
            <wp:effectExtent l="19050" t="0" r="0" b="0"/>
            <wp:docPr id="1" name="Рисунок 2" descr="5A31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A3143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060" t="32750" r="37453" b="2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Приложение 2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>Города и годы (о жизни А.С.Пушкина в период южной ссылки 1820-1824 годов)</w:t>
      </w: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1176"/>
        <w:gridCol w:w="1969"/>
        <w:gridCol w:w="5767"/>
      </w:tblGrid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Наименования городов, селений</w:t>
            </w: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 современные названия городов, селений, государств, где находится тот или иной географический объект в данное время, др. сведения</w:t>
            </w: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A16" w:rsidRPr="001E12B0" w:rsidTr="00E703CE">
        <w:tc>
          <w:tcPr>
            <w:tcW w:w="567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lastRenderedPageBreak/>
        <w:t>2.Список рекомендуемой литературы</w:t>
      </w:r>
    </w:p>
    <w:p w:rsidR="006E2A16" w:rsidRPr="001E12B0" w:rsidRDefault="006E2A16" w:rsidP="006E2A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В.Вересаев. Сочинения в четырех томах. Т.2. Пушкин в жизни. М., издательство «Правда», 1990г., с. 127-226</w:t>
      </w:r>
    </w:p>
    <w:p w:rsidR="006E2A16" w:rsidRPr="001E12B0" w:rsidRDefault="006E2A16" w:rsidP="006E2A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Советский энциклопедический словарь. Издательство «Советская энциклопедия», М., 1980г.</w:t>
      </w:r>
    </w:p>
    <w:p w:rsidR="006E2A16" w:rsidRPr="001E12B0" w:rsidRDefault="006E2A16" w:rsidP="006E2A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Б.Бурсов «Судьба Пушкина». Ленинград, «Советский писатель», 1986г.</w:t>
      </w:r>
    </w:p>
    <w:p w:rsidR="006E2A16" w:rsidRPr="001E12B0" w:rsidRDefault="006E2A16" w:rsidP="006E2A1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Сборник «Друзья Пушкина», М., «Правда», 1986г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>3. Шкала для оценивания задания</w:t>
      </w:r>
    </w:p>
    <w:p w:rsidR="006E2A16" w:rsidRPr="001E12B0" w:rsidRDefault="006E2A16" w:rsidP="006E2A16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E12B0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1E12B0">
        <w:rPr>
          <w:rFonts w:ascii="Times New Roman" w:hAnsi="Times New Roman" w:cs="Times New Roman"/>
          <w:sz w:val="28"/>
          <w:szCs w:val="28"/>
        </w:rPr>
        <w:t xml:space="preserve"> в общем правильно указаны главные города, в которых А.С.Пушкин провел четыре года южной ссылки без указания маршрутов кратковременных путешествий - оценка «хорошо»</w:t>
      </w:r>
    </w:p>
    <w:p w:rsidR="006E2A16" w:rsidRPr="001E12B0" w:rsidRDefault="006E2A16" w:rsidP="006E2A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ind w:left="360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Если правильно указаны главные города, в которых А.С.Пушкин провел четыре года южной ссылки с указанием маршрутов кратковременных путешествий - оценка «отлично»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B0" w:rsidRDefault="001E12B0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2B0" w:rsidRPr="001E12B0" w:rsidRDefault="001E12B0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12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4.Модельный ответ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Карта перемещений и поездок А.С.Пушкина по югу</w:t>
      </w:r>
    </w:p>
    <w:p w:rsidR="006E2A16" w:rsidRPr="001E12B0" w:rsidRDefault="006E2A16" w:rsidP="006E2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 xml:space="preserve">(маршруты следования поэта к местам ссылки, перемещения поэта в 1820-1824 годах)      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1181" cy="3084197"/>
            <wp:effectExtent l="19050" t="0" r="5269" b="0"/>
            <wp:docPr id="2" name="Рисунок 3" descr="43D88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3D88DA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31" t="32556" r="22993"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54" cy="308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5EE" w:rsidRDefault="008875EE" w:rsidP="006E2A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jc w:val="right"/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E2A16" w:rsidRPr="001E12B0" w:rsidRDefault="006E2A16" w:rsidP="006E2A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b/>
          <w:sz w:val="28"/>
          <w:szCs w:val="28"/>
        </w:rPr>
      </w:pPr>
      <w:r w:rsidRPr="001E12B0">
        <w:rPr>
          <w:rFonts w:ascii="Times New Roman" w:hAnsi="Times New Roman" w:cs="Times New Roman"/>
          <w:b/>
          <w:sz w:val="28"/>
          <w:szCs w:val="28"/>
        </w:rPr>
        <w:t>Города и годы (о жизни А.С.Пушкина в период южной ссылки 1820-1824 годов)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1851"/>
        <w:gridCol w:w="2283"/>
        <w:gridCol w:w="4836"/>
      </w:tblGrid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Наименование городов, селений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 современные названия городов, селений, государство, где находится тот или иной географический объект в данное время, др. сведения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Май 1820г.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Екатеринослав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Ныне Днепропетровск (Украина)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Конец ма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 xml:space="preserve"> начало июня 1820г.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1)Таганрог-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 xml:space="preserve">2)Горячеводск*- 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3)Пятигорск-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4)Тамань*-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5)Керчь-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6)Гурзуф**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Маршрут путешествия с семьей Раевских: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1)город-порт в Ростовской област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2)поселок городского типа в Ставропольском кра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3)курорт в Ставропольском кра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4)Таманский полуостров между Азовским и Черным морям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Россия)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5)город-порт на Азовском мор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Украина)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6)в нач.19в-Юрзуф, ныне селение в 16км от Ялт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 xml:space="preserve">Украина) 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Сентябрь 1820-июль 1823г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Кишинев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Столица Молдовы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3а***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Ноябрь- декабрь 1820г.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 xml:space="preserve">Каменка** Чигиринского уезда Киевской </w:t>
            </w:r>
            <w:r w:rsidRPr="001E1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Кратковременное пребывание в имении декабриста В.Л.Орлова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3б***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Декабрь 1821г.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1)Аккерман-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2)Измаил-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3)Леов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Поездка с И.П.Липранди по Бессарабии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1)ныне Белгород-Днестровски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Украина)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2)ныне так же, Украина</w:t>
            </w:r>
          </w:p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3)ныне Леов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Молдова)</w:t>
            </w:r>
          </w:p>
        </w:tc>
      </w:tr>
      <w:tr w:rsidR="006E2A16" w:rsidRPr="001E12B0" w:rsidTr="00E703CE">
        <w:tc>
          <w:tcPr>
            <w:tcW w:w="526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Июль 1823</w:t>
            </w:r>
            <w:proofErr w:type="gramStart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1E12B0">
              <w:rPr>
                <w:rFonts w:ascii="Times New Roman" w:hAnsi="Times New Roman" w:cs="Times New Roman"/>
                <w:sz w:val="28"/>
                <w:szCs w:val="28"/>
              </w:rPr>
              <w:t xml:space="preserve"> август 1824г.</w:t>
            </w:r>
          </w:p>
        </w:tc>
        <w:tc>
          <w:tcPr>
            <w:tcW w:w="2330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Одесса</w:t>
            </w:r>
          </w:p>
        </w:tc>
        <w:tc>
          <w:tcPr>
            <w:tcW w:w="5758" w:type="dxa"/>
          </w:tcPr>
          <w:p w:rsidR="006E2A16" w:rsidRPr="001E12B0" w:rsidRDefault="006E2A16" w:rsidP="00E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2B0">
              <w:rPr>
                <w:rFonts w:ascii="Times New Roman" w:hAnsi="Times New Roman" w:cs="Times New Roman"/>
                <w:sz w:val="28"/>
                <w:szCs w:val="28"/>
              </w:rPr>
              <w:t>Город-порт в Украине</w:t>
            </w:r>
          </w:p>
        </w:tc>
      </w:tr>
    </w:tbl>
    <w:p w:rsidR="006E2A16" w:rsidRPr="001E12B0" w:rsidRDefault="006E2A16" w:rsidP="006E2A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*   - Данные объекты на карте можно не отражать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** - Этот объект можно отразить приблизительно</w:t>
      </w:r>
    </w:p>
    <w:p w:rsidR="006E2A16" w:rsidRPr="001E12B0" w:rsidRDefault="006E2A16" w:rsidP="006E2A16">
      <w:pPr>
        <w:rPr>
          <w:rFonts w:ascii="Times New Roman" w:hAnsi="Times New Roman" w:cs="Times New Roman"/>
          <w:sz w:val="28"/>
          <w:szCs w:val="28"/>
        </w:rPr>
      </w:pPr>
      <w:r w:rsidRPr="001E12B0">
        <w:rPr>
          <w:rFonts w:ascii="Times New Roman" w:hAnsi="Times New Roman" w:cs="Times New Roman"/>
          <w:sz w:val="28"/>
          <w:szCs w:val="28"/>
        </w:rPr>
        <w:t>*** - Кратковременные отлучения и поездки</w:t>
      </w:r>
    </w:p>
    <w:p w:rsidR="006E2A16" w:rsidRPr="001E12B0" w:rsidRDefault="006E2A16" w:rsidP="006E2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A16" w:rsidRPr="001E12B0" w:rsidRDefault="006E2A16">
      <w:pPr>
        <w:rPr>
          <w:rFonts w:ascii="Times New Roman" w:hAnsi="Times New Roman" w:cs="Times New Roman"/>
          <w:sz w:val="28"/>
          <w:szCs w:val="28"/>
        </w:rPr>
      </w:pPr>
    </w:p>
    <w:sectPr w:rsidR="006E2A16" w:rsidRPr="001E12B0" w:rsidSect="008875E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E5A"/>
    <w:multiLevelType w:val="multilevel"/>
    <w:tmpl w:val="1DA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51172"/>
    <w:multiLevelType w:val="multilevel"/>
    <w:tmpl w:val="C87CB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B1727"/>
    <w:multiLevelType w:val="hybridMultilevel"/>
    <w:tmpl w:val="BEE4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F0EA4"/>
    <w:multiLevelType w:val="multilevel"/>
    <w:tmpl w:val="9C96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EB14C8"/>
    <w:multiLevelType w:val="multilevel"/>
    <w:tmpl w:val="C42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83DF2"/>
    <w:multiLevelType w:val="hybridMultilevel"/>
    <w:tmpl w:val="3272974E"/>
    <w:lvl w:ilvl="0" w:tplc="6BD2DE1A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84005"/>
    <w:rsid w:val="00077C51"/>
    <w:rsid w:val="00080C0C"/>
    <w:rsid w:val="000E3781"/>
    <w:rsid w:val="000F4081"/>
    <w:rsid w:val="00134D20"/>
    <w:rsid w:val="001444E4"/>
    <w:rsid w:val="001831FE"/>
    <w:rsid w:val="001C5E72"/>
    <w:rsid w:val="001E12B0"/>
    <w:rsid w:val="00216FE3"/>
    <w:rsid w:val="00220596"/>
    <w:rsid w:val="002539E4"/>
    <w:rsid w:val="002850DE"/>
    <w:rsid w:val="002B4F57"/>
    <w:rsid w:val="002E65E8"/>
    <w:rsid w:val="002F2B53"/>
    <w:rsid w:val="00314652"/>
    <w:rsid w:val="003858C4"/>
    <w:rsid w:val="00431734"/>
    <w:rsid w:val="00496D64"/>
    <w:rsid w:val="004F3C42"/>
    <w:rsid w:val="005136AC"/>
    <w:rsid w:val="00514FF8"/>
    <w:rsid w:val="00584005"/>
    <w:rsid w:val="005D6653"/>
    <w:rsid w:val="005F5C61"/>
    <w:rsid w:val="006040BB"/>
    <w:rsid w:val="0069158D"/>
    <w:rsid w:val="006D55F6"/>
    <w:rsid w:val="006E2A16"/>
    <w:rsid w:val="006F3E3F"/>
    <w:rsid w:val="006F5B91"/>
    <w:rsid w:val="007078E4"/>
    <w:rsid w:val="007B44A7"/>
    <w:rsid w:val="007B5FC2"/>
    <w:rsid w:val="007D1DAE"/>
    <w:rsid w:val="008468C1"/>
    <w:rsid w:val="00865C2A"/>
    <w:rsid w:val="008875EE"/>
    <w:rsid w:val="008C13F8"/>
    <w:rsid w:val="008F3A6A"/>
    <w:rsid w:val="009135D8"/>
    <w:rsid w:val="009137B5"/>
    <w:rsid w:val="009607FD"/>
    <w:rsid w:val="009737E4"/>
    <w:rsid w:val="00976176"/>
    <w:rsid w:val="009A61D9"/>
    <w:rsid w:val="00AA0D60"/>
    <w:rsid w:val="00B4614D"/>
    <w:rsid w:val="00B837C9"/>
    <w:rsid w:val="00BC5994"/>
    <w:rsid w:val="00BF5F5E"/>
    <w:rsid w:val="00C52F19"/>
    <w:rsid w:val="00C84A97"/>
    <w:rsid w:val="00CC5302"/>
    <w:rsid w:val="00D02C5E"/>
    <w:rsid w:val="00D11016"/>
    <w:rsid w:val="00DD2382"/>
    <w:rsid w:val="00E11853"/>
    <w:rsid w:val="00E34B72"/>
    <w:rsid w:val="00EC6025"/>
    <w:rsid w:val="00ED490D"/>
    <w:rsid w:val="00EF25D8"/>
    <w:rsid w:val="00F56E1D"/>
    <w:rsid w:val="00FB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B5"/>
  </w:style>
  <w:style w:type="paragraph" w:styleId="2">
    <w:name w:val="heading 2"/>
    <w:basedOn w:val="a"/>
    <w:link w:val="20"/>
    <w:uiPriority w:val="9"/>
    <w:qFormat/>
    <w:rsid w:val="00077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7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7C51"/>
    <w:rPr>
      <w:color w:val="0000FF"/>
      <w:u w:val="single"/>
    </w:rPr>
  </w:style>
  <w:style w:type="character" w:styleId="a5">
    <w:name w:val="Emphasis"/>
    <w:basedOn w:val="a0"/>
    <w:uiPriority w:val="20"/>
    <w:qFormat/>
    <w:rsid w:val="00077C51"/>
    <w:rPr>
      <w:i/>
      <w:iCs/>
    </w:rPr>
  </w:style>
  <w:style w:type="character" w:styleId="a6">
    <w:name w:val="Strong"/>
    <w:basedOn w:val="a0"/>
    <w:uiPriority w:val="22"/>
    <w:qFormat/>
    <w:rsid w:val="00077C51"/>
    <w:rPr>
      <w:b/>
      <w:bCs/>
    </w:rPr>
  </w:style>
  <w:style w:type="character" w:customStyle="1" w:styleId="a2akit">
    <w:name w:val="a2a_kit"/>
    <w:basedOn w:val="a0"/>
    <w:rsid w:val="00077C51"/>
  </w:style>
  <w:style w:type="character" w:customStyle="1" w:styleId="a2alabel">
    <w:name w:val="a2a_label"/>
    <w:basedOn w:val="a0"/>
    <w:rsid w:val="00077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C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077C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C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52F19"/>
    <w:pPr>
      <w:ind w:left="720"/>
      <w:contextualSpacing/>
    </w:pPr>
  </w:style>
  <w:style w:type="paragraph" w:styleId="aa">
    <w:name w:val="No Spacing"/>
    <w:uiPriority w:val="1"/>
    <w:qFormat/>
    <w:rsid w:val="008468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7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7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7C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C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7C51"/>
    <w:rPr>
      <w:color w:val="0000FF"/>
      <w:u w:val="single"/>
    </w:rPr>
  </w:style>
  <w:style w:type="character" w:styleId="a5">
    <w:name w:val="Emphasis"/>
    <w:basedOn w:val="a0"/>
    <w:uiPriority w:val="20"/>
    <w:qFormat/>
    <w:rsid w:val="00077C51"/>
    <w:rPr>
      <w:i/>
      <w:iCs/>
    </w:rPr>
  </w:style>
  <w:style w:type="character" w:styleId="a6">
    <w:name w:val="Strong"/>
    <w:basedOn w:val="a0"/>
    <w:uiPriority w:val="22"/>
    <w:qFormat/>
    <w:rsid w:val="00077C51"/>
    <w:rPr>
      <w:b/>
      <w:bCs/>
    </w:rPr>
  </w:style>
  <w:style w:type="character" w:customStyle="1" w:styleId="a2akit">
    <w:name w:val="a2a_kit"/>
    <w:basedOn w:val="a0"/>
    <w:rsid w:val="00077C51"/>
  </w:style>
  <w:style w:type="character" w:customStyle="1" w:styleId="a2alabel">
    <w:name w:val="a2a_label"/>
    <w:basedOn w:val="a0"/>
    <w:rsid w:val="00077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C5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077C5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C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942">
              <w:marLeft w:val="0"/>
              <w:marRight w:val="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867">
                  <w:marLeft w:val="0"/>
                  <w:marRight w:val="0"/>
                  <w:marTop w:val="75"/>
                  <w:marBottom w:val="75"/>
                  <w:divBdr>
                    <w:top w:val="dotted" w:sz="6" w:space="4" w:color="CCCCCC"/>
                    <w:left w:val="dotted" w:sz="6" w:space="4" w:color="CCCCCC"/>
                    <w:bottom w:val="dotted" w:sz="6" w:space="4" w:color="CCCCCC"/>
                    <w:right w:val="dotted" w:sz="6" w:space="4" w:color="CCCCCC"/>
                  </w:divBdr>
                </w:div>
                <w:div w:id="1446925970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615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B3B3B3"/>
                        <w:right w:val="single" w:sz="6" w:space="0" w:color="CCCCCC"/>
                      </w:divBdr>
                      <w:divsChild>
                        <w:div w:id="32644167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354201">
                  <w:marLeft w:val="0"/>
                  <w:marRight w:val="0"/>
                  <w:marTop w:val="60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91937">
          <w:marLeft w:val="3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8400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Лена</cp:lastModifiedBy>
  <cp:revision>24</cp:revision>
  <cp:lastPrinted>2021-10-26T06:17:00Z</cp:lastPrinted>
  <dcterms:created xsi:type="dcterms:W3CDTF">2021-10-25T08:35:00Z</dcterms:created>
  <dcterms:modified xsi:type="dcterms:W3CDTF">2021-10-28T19:21:00Z</dcterms:modified>
</cp:coreProperties>
</file>