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BB" w:rsidRPr="004F3BBB" w:rsidRDefault="004F3BBB" w:rsidP="004F3BBB">
      <w:pPr>
        <w:spacing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4F3BBB">
        <w:rPr>
          <w:rFonts w:ascii="Times New Roman" w:hAnsi="Times New Roman"/>
          <w:sz w:val="32"/>
          <w:szCs w:val="32"/>
        </w:rPr>
        <w:t>Нефтекумский</w:t>
      </w:r>
      <w:proofErr w:type="spellEnd"/>
      <w:r w:rsidRPr="004F3BBB">
        <w:rPr>
          <w:rFonts w:ascii="Times New Roman" w:hAnsi="Times New Roman"/>
          <w:sz w:val="32"/>
          <w:szCs w:val="32"/>
        </w:rPr>
        <w:t xml:space="preserve"> городской округ Ставропольского края</w:t>
      </w:r>
    </w:p>
    <w:p w:rsidR="004F3BBB" w:rsidRPr="004F3BBB" w:rsidRDefault="004F3BBB" w:rsidP="004F3BBB">
      <w:pPr>
        <w:spacing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Районное методическое объединение учителей физики</w:t>
      </w:r>
    </w:p>
    <w:p w:rsidR="004F3BBB" w:rsidRDefault="004F3BBB" w:rsidP="004F3BBB">
      <w:pPr>
        <w:spacing w:line="240" w:lineRule="auto"/>
        <w:ind w:firstLine="34"/>
        <w:jc w:val="center"/>
        <w:rPr>
          <w:rFonts w:ascii="Times New Roman" w:hAnsi="Times New Roman"/>
          <w:sz w:val="24"/>
          <w:szCs w:val="24"/>
        </w:rPr>
      </w:pPr>
    </w:p>
    <w:p w:rsidR="004F3BBB" w:rsidRDefault="004F3BBB" w:rsidP="004F3BBB">
      <w:pPr>
        <w:spacing w:line="240" w:lineRule="auto"/>
        <w:ind w:firstLine="34"/>
        <w:jc w:val="center"/>
        <w:rPr>
          <w:rFonts w:ascii="Times New Roman" w:hAnsi="Times New Roman"/>
          <w:sz w:val="24"/>
          <w:szCs w:val="24"/>
        </w:rPr>
      </w:pPr>
    </w:p>
    <w:p w:rsidR="004F3BBB" w:rsidRDefault="004F3BBB" w:rsidP="004F3BBB">
      <w:pPr>
        <w:spacing w:line="240" w:lineRule="auto"/>
        <w:ind w:firstLine="34"/>
        <w:jc w:val="center"/>
        <w:rPr>
          <w:rFonts w:ascii="Times New Roman" w:hAnsi="Times New Roman"/>
          <w:sz w:val="24"/>
          <w:szCs w:val="24"/>
        </w:rPr>
      </w:pPr>
    </w:p>
    <w:p w:rsidR="004F3BBB" w:rsidRDefault="004F3BBB" w:rsidP="004F3BBB">
      <w:pPr>
        <w:spacing w:line="240" w:lineRule="auto"/>
        <w:ind w:firstLine="34"/>
        <w:jc w:val="center"/>
        <w:rPr>
          <w:rFonts w:ascii="Times New Roman" w:hAnsi="Times New Roman"/>
          <w:sz w:val="24"/>
          <w:szCs w:val="24"/>
        </w:rPr>
      </w:pPr>
    </w:p>
    <w:p w:rsidR="004F3BBB" w:rsidRDefault="004F3BBB" w:rsidP="004F3BBB">
      <w:pPr>
        <w:spacing w:line="240" w:lineRule="auto"/>
        <w:ind w:firstLine="34"/>
        <w:jc w:val="center"/>
        <w:rPr>
          <w:rFonts w:ascii="Times New Roman" w:hAnsi="Times New Roman"/>
          <w:sz w:val="24"/>
          <w:szCs w:val="24"/>
        </w:rPr>
      </w:pPr>
    </w:p>
    <w:p w:rsidR="004F3BBB" w:rsidRPr="004F3BBB" w:rsidRDefault="004F3BBB" w:rsidP="004F3BBB">
      <w:pPr>
        <w:spacing w:after="0" w:line="360" w:lineRule="auto"/>
        <w:ind w:firstLine="34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4F3BBB">
        <w:rPr>
          <w:rFonts w:ascii="Times New Roman" w:hAnsi="Times New Roman" w:cs="Times New Roman"/>
          <w:b/>
          <w:i/>
          <w:sz w:val="48"/>
          <w:szCs w:val="48"/>
        </w:rPr>
        <w:t xml:space="preserve">Результаты ЕГЭ по физике в 2021 году. </w:t>
      </w:r>
    </w:p>
    <w:p w:rsidR="004F3BBB" w:rsidRPr="004F3BBB" w:rsidRDefault="004F3BBB" w:rsidP="004F3BBB">
      <w:pPr>
        <w:spacing w:after="0" w:line="360" w:lineRule="auto"/>
        <w:ind w:firstLine="34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4F3BBB">
        <w:rPr>
          <w:rFonts w:ascii="Times New Roman" w:hAnsi="Times New Roman" w:cs="Times New Roman"/>
          <w:b/>
          <w:i/>
          <w:sz w:val="48"/>
          <w:szCs w:val="48"/>
        </w:rPr>
        <w:t xml:space="preserve">Анализ и рекомендации. </w:t>
      </w:r>
    </w:p>
    <w:p w:rsidR="004F3BBB" w:rsidRPr="004F3BBB" w:rsidRDefault="004F3BBB" w:rsidP="004F3BBB">
      <w:pPr>
        <w:spacing w:after="0" w:line="360" w:lineRule="auto"/>
        <w:ind w:firstLine="34"/>
        <w:jc w:val="center"/>
        <w:rPr>
          <w:rFonts w:ascii="Times New Roman" w:hAnsi="Times New Roman"/>
          <w:b/>
          <w:i/>
          <w:sz w:val="48"/>
          <w:szCs w:val="48"/>
        </w:rPr>
      </w:pPr>
      <w:r w:rsidRPr="004F3BBB">
        <w:rPr>
          <w:rFonts w:ascii="Times New Roman" w:hAnsi="Times New Roman" w:cs="Times New Roman"/>
          <w:b/>
          <w:i/>
          <w:sz w:val="48"/>
          <w:szCs w:val="48"/>
        </w:rPr>
        <w:t>Изменения в структуре ЕГЭ - 2022.</w:t>
      </w:r>
    </w:p>
    <w:p w:rsidR="004F3BBB" w:rsidRDefault="004F3BBB" w:rsidP="004F3BBB">
      <w:pPr>
        <w:spacing w:after="0" w:line="240" w:lineRule="auto"/>
        <w:ind w:firstLine="34"/>
        <w:jc w:val="right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right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right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right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right"/>
        <w:rPr>
          <w:rFonts w:ascii="Times New Roman" w:hAnsi="Times New Roman"/>
          <w:sz w:val="28"/>
          <w:szCs w:val="28"/>
        </w:rPr>
      </w:pPr>
    </w:p>
    <w:p w:rsidR="004F3BBB" w:rsidRPr="00592EBB" w:rsidRDefault="004F3BBB" w:rsidP="004F3BBB">
      <w:pPr>
        <w:spacing w:after="0" w:line="240" w:lineRule="auto"/>
        <w:ind w:firstLine="34"/>
        <w:jc w:val="right"/>
        <w:rPr>
          <w:rFonts w:ascii="Times New Roman" w:hAnsi="Times New Roman"/>
          <w:sz w:val="28"/>
          <w:szCs w:val="28"/>
        </w:rPr>
      </w:pPr>
      <w:r w:rsidRPr="00592EBB">
        <w:rPr>
          <w:rFonts w:ascii="Times New Roman" w:hAnsi="Times New Roman"/>
          <w:sz w:val="28"/>
          <w:szCs w:val="28"/>
        </w:rPr>
        <w:t xml:space="preserve"> </w:t>
      </w:r>
    </w:p>
    <w:p w:rsidR="004F3BBB" w:rsidRPr="004F3BBB" w:rsidRDefault="004F3BBB" w:rsidP="004F3BBB">
      <w:pPr>
        <w:spacing w:after="0"/>
        <w:ind w:firstLine="34"/>
        <w:jc w:val="right"/>
        <w:rPr>
          <w:rFonts w:ascii="Times New Roman" w:hAnsi="Times New Roman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 xml:space="preserve">Т.А. </w:t>
      </w:r>
      <w:proofErr w:type="spellStart"/>
      <w:r w:rsidRPr="004F3BBB">
        <w:rPr>
          <w:rFonts w:ascii="Times New Roman" w:hAnsi="Times New Roman"/>
          <w:sz w:val="32"/>
          <w:szCs w:val="32"/>
        </w:rPr>
        <w:t>Запорожцева</w:t>
      </w:r>
      <w:proofErr w:type="spellEnd"/>
      <w:r w:rsidRPr="004F3BBB">
        <w:rPr>
          <w:rFonts w:ascii="Times New Roman" w:hAnsi="Times New Roman"/>
          <w:sz w:val="32"/>
          <w:szCs w:val="32"/>
        </w:rPr>
        <w:t xml:space="preserve"> </w:t>
      </w:r>
    </w:p>
    <w:p w:rsidR="004F3BBB" w:rsidRPr="004F3BBB" w:rsidRDefault="004F3BBB" w:rsidP="004F3BBB">
      <w:pPr>
        <w:spacing w:after="0"/>
        <w:ind w:firstLine="34"/>
        <w:jc w:val="right"/>
        <w:rPr>
          <w:rFonts w:ascii="Times New Roman" w:hAnsi="Times New Roman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учитель физики</w:t>
      </w:r>
    </w:p>
    <w:p w:rsidR="004F3BBB" w:rsidRPr="004F3BBB" w:rsidRDefault="004F3BBB" w:rsidP="004F3BBB">
      <w:pPr>
        <w:spacing w:after="0"/>
        <w:ind w:firstLine="34"/>
        <w:jc w:val="right"/>
        <w:rPr>
          <w:rFonts w:ascii="Times New Roman" w:hAnsi="Times New Roman"/>
          <w:b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МБОУ СОШ №3</w:t>
      </w: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4F3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3BBB" w:rsidRPr="004F3B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32"/>
          <w:szCs w:val="32"/>
        </w:rPr>
      </w:pPr>
      <w:r w:rsidRPr="004F3BBB">
        <w:rPr>
          <w:rFonts w:ascii="Times New Roman" w:hAnsi="Times New Roman"/>
          <w:sz w:val="32"/>
          <w:szCs w:val="32"/>
        </w:rPr>
        <w:t>2</w:t>
      </w:r>
      <w:r w:rsidR="001943FB">
        <w:rPr>
          <w:rFonts w:ascii="Times New Roman" w:hAnsi="Times New Roman"/>
          <w:sz w:val="32"/>
          <w:szCs w:val="32"/>
        </w:rPr>
        <w:t>7</w:t>
      </w:r>
      <w:r w:rsidRPr="004F3BBB">
        <w:rPr>
          <w:rFonts w:ascii="Times New Roman" w:hAnsi="Times New Roman"/>
          <w:sz w:val="32"/>
          <w:szCs w:val="32"/>
        </w:rPr>
        <w:t>.08.2021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4F3BBB" w:rsidRPr="00592EBB" w:rsidRDefault="004F3BBB" w:rsidP="004F3BBB">
      <w:pPr>
        <w:spacing w:after="0" w:line="240" w:lineRule="auto"/>
        <w:ind w:firstLine="34"/>
        <w:jc w:val="center"/>
        <w:rPr>
          <w:rFonts w:ascii="Times New Roman" w:hAnsi="Times New Roman"/>
          <w:sz w:val="28"/>
          <w:szCs w:val="28"/>
        </w:rPr>
      </w:pPr>
    </w:p>
    <w:p w:rsidR="004F3BBB" w:rsidRDefault="004F3BBB" w:rsidP="001F68B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BBB" w:rsidRDefault="004F3BBB" w:rsidP="001F68B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8B2" w:rsidRDefault="001F68B2" w:rsidP="001F68B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8B2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ЕГЭ по физике в 2021 году. Анализ и рекомендации.</w:t>
      </w:r>
    </w:p>
    <w:p w:rsidR="001F68B2" w:rsidRPr="001F68B2" w:rsidRDefault="001F68B2" w:rsidP="001F68B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7EE" w:rsidRPr="00D8021E" w:rsidRDefault="004517EE" w:rsidP="00D802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участников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2021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128 000 человек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2020 -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139 574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2019 -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139 500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7EE" w:rsidRPr="00D8021E" w:rsidRDefault="004517EE" w:rsidP="00D802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Средний балл участников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 ЕГЭ по физике в 2021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55,1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2020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54,5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2019 -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54,4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7EE" w:rsidRPr="00D8021E" w:rsidRDefault="004517EE" w:rsidP="00D802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100-балльников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2021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430 человек</w:t>
      </w:r>
      <w:r w:rsidR="00C323B2"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(0,3%)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2020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302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2019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469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7EE" w:rsidRPr="00D8021E" w:rsidRDefault="004517EE" w:rsidP="00D802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Процент </w:t>
      </w:r>
      <w:proofErr w:type="spellStart"/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высокобалльников</w:t>
      </w:r>
      <w:proofErr w:type="spellEnd"/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 81 балла и выше) в 2021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12 500 человек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(примерно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9,7%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2020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8,5%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2019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8,58%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7EE" w:rsidRPr="00D8021E" w:rsidRDefault="004517EE" w:rsidP="00D802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преодолели минимальный порог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 (39 баллов) в 2021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6,5%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2020 году -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5,7%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2019 году - </w:t>
      </w:r>
      <w:r w:rsidRPr="00D80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6,6%</w:t>
      </w:r>
      <w:r w:rsidRPr="00D802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688" w:rsidRPr="00D8021E" w:rsidRDefault="00EC5688" w:rsidP="00D8021E">
      <w:pPr>
        <w:pStyle w:val="stk-rese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D8021E">
        <w:rPr>
          <w:sz w:val="28"/>
          <w:szCs w:val="28"/>
        </w:rPr>
        <w:t xml:space="preserve">Почти по всем предметам (кроме физики и истории) число участников увеличилось. </w:t>
      </w:r>
    </w:p>
    <w:p w:rsidR="00EC5688" w:rsidRPr="00D8021E" w:rsidRDefault="00EC5688" w:rsidP="00D8021E">
      <w:pPr>
        <w:pStyle w:val="stk-rese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D8021E">
        <w:rPr>
          <w:sz w:val="28"/>
          <w:szCs w:val="28"/>
        </w:rPr>
        <w:t>По имеющимся данным, средние баллы по всем предметам сопоставимы с </w:t>
      </w:r>
      <w:proofErr w:type="gramStart"/>
      <w:r w:rsidRPr="00D8021E">
        <w:rPr>
          <w:sz w:val="28"/>
          <w:szCs w:val="28"/>
        </w:rPr>
        <w:t>прошлогодними</w:t>
      </w:r>
      <w:proofErr w:type="gramEnd"/>
      <w:r w:rsidRPr="00D8021E">
        <w:rPr>
          <w:sz w:val="28"/>
          <w:szCs w:val="28"/>
        </w:rPr>
        <w:t xml:space="preserve">. </w:t>
      </w:r>
    </w:p>
    <w:p w:rsidR="00EC5688" w:rsidRDefault="00EC5688" w:rsidP="00D8021E">
      <w:pPr>
        <w:pStyle w:val="a3"/>
        <w:shd w:val="clear" w:color="auto" w:fill="FFFFFF"/>
        <w:spacing w:before="306" w:beforeAutospacing="0" w:after="0" w:afterAutospacing="0"/>
        <w:ind w:firstLine="708"/>
        <w:jc w:val="both"/>
        <w:rPr>
          <w:sz w:val="28"/>
          <w:szCs w:val="28"/>
        </w:rPr>
      </w:pPr>
      <w:r w:rsidRPr="00D8021E">
        <w:rPr>
          <w:sz w:val="28"/>
          <w:szCs w:val="28"/>
        </w:rPr>
        <w:t>Количество участников ЕГЭ почти по всем предметам</w:t>
      </w:r>
      <w:r w:rsidR="00C323B2" w:rsidRPr="00D8021E">
        <w:rPr>
          <w:sz w:val="28"/>
          <w:szCs w:val="28"/>
        </w:rPr>
        <w:t>, кроме физики и истории,</w:t>
      </w:r>
      <w:r w:rsidRPr="00D8021E">
        <w:rPr>
          <w:sz w:val="28"/>
          <w:szCs w:val="28"/>
        </w:rPr>
        <w:t xml:space="preserve"> выросло по сравнению с 2020 годом:</w:t>
      </w:r>
    </w:p>
    <w:p w:rsidR="00D8021E" w:rsidRPr="00D8021E" w:rsidRDefault="00D8021E" w:rsidP="00D8021E">
      <w:pPr>
        <w:pStyle w:val="a3"/>
        <w:shd w:val="clear" w:color="auto" w:fill="FFFFFF"/>
        <w:spacing w:before="306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8803" w:type="dxa"/>
        <w:tblCellSpacing w:w="15" w:type="dxa"/>
        <w:tblInd w:w="47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6"/>
        <w:gridCol w:w="2348"/>
        <w:gridCol w:w="1919"/>
      </w:tblGrid>
      <w:tr w:rsidR="00EC5688" w:rsidRPr="00D8021E" w:rsidTr="00D8021E">
        <w:trPr>
          <w:tblHeader/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2020, тыс. чел.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2021, тыс. чел.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653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Профильная математика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139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128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EC5688" w:rsidRPr="00D8021E" w:rsidTr="00D8021E">
        <w:trPr>
          <w:tblCellSpacing w:w="15" w:type="dxa"/>
        </w:trPr>
        <w:tc>
          <w:tcPr>
            <w:tcW w:w="4491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74" w:type="dxa"/>
            <w:vAlign w:val="center"/>
            <w:hideMark/>
          </w:tcPr>
          <w:p w:rsidR="00EC5688" w:rsidRPr="00D8021E" w:rsidRDefault="00EC5688" w:rsidP="00D8021E">
            <w:pPr>
              <w:spacing w:after="0" w:line="240" w:lineRule="auto"/>
              <w:ind w:left="-1134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21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EC5688" w:rsidRPr="00D8021E" w:rsidRDefault="00EC5688" w:rsidP="00D8021E">
      <w:pPr>
        <w:pStyle w:val="a3"/>
        <w:shd w:val="clear" w:color="auto" w:fill="FFFFFF"/>
        <w:spacing w:before="306" w:beforeAutospacing="0" w:after="0" w:afterAutospacing="0"/>
        <w:jc w:val="both"/>
        <w:rPr>
          <w:sz w:val="28"/>
          <w:szCs w:val="28"/>
        </w:rPr>
      </w:pPr>
      <w:r w:rsidRPr="00D8021E">
        <w:rPr>
          <w:sz w:val="28"/>
          <w:szCs w:val="28"/>
        </w:rPr>
        <w:t>Средние баллы ЕГЭ 2021 по всем предметам таковы: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Английский язык — 72,2;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Русский язык — 71,4;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Литература — 66;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Информатика — 62,8;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География — 59,1;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Обществознание — 56,4;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Профильная математика — 55,1;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Физика — 55,1;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История — 54,9;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lastRenderedPageBreak/>
        <w:t>Химия — 53,8;</w:t>
      </w:r>
    </w:p>
    <w:p w:rsidR="00EC5688" w:rsidRPr="00D8021E" w:rsidRDefault="00EC5688" w:rsidP="00D80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Биология — 51,1.</w:t>
      </w:r>
    </w:p>
    <w:p w:rsidR="00D8021E" w:rsidRPr="00D8021E" w:rsidRDefault="00EC5688" w:rsidP="00D8021E">
      <w:pPr>
        <w:pStyle w:val="a3"/>
        <w:shd w:val="clear" w:color="auto" w:fill="FFFFFF"/>
        <w:spacing w:before="306" w:beforeAutospacing="0" w:after="0" w:afterAutospacing="0"/>
        <w:ind w:firstLine="708"/>
        <w:jc w:val="both"/>
        <w:rPr>
          <w:sz w:val="28"/>
          <w:szCs w:val="28"/>
        </w:rPr>
      </w:pPr>
      <w:r w:rsidRPr="00D8021E">
        <w:rPr>
          <w:sz w:val="28"/>
          <w:szCs w:val="28"/>
        </w:rPr>
        <w:t xml:space="preserve">В </w:t>
      </w:r>
      <w:proofErr w:type="spellStart"/>
      <w:r w:rsidRPr="00D8021E">
        <w:rPr>
          <w:sz w:val="28"/>
          <w:szCs w:val="28"/>
        </w:rPr>
        <w:t>Рособрнадзоре</w:t>
      </w:r>
      <w:proofErr w:type="spellEnd"/>
      <w:r w:rsidRPr="00D8021E">
        <w:rPr>
          <w:sz w:val="28"/>
          <w:szCs w:val="28"/>
        </w:rPr>
        <w:t xml:space="preserve"> отдельно отметили, по каким предметам результаты в 2021 году улучшились:</w:t>
      </w:r>
    </w:p>
    <w:p w:rsidR="00EC5688" w:rsidRPr="00D8021E" w:rsidRDefault="00EC5688" w:rsidP="00D8021E">
      <w:pPr>
        <w:pStyle w:val="a3"/>
        <w:shd w:val="clear" w:color="auto" w:fill="FFEFE6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D8021E">
        <w:rPr>
          <w:i/>
          <w:iCs/>
          <w:sz w:val="28"/>
          <w:szCs w:val="28"/>
        </w:rPr>
        <w:t>Предварительные результаты ЕГЭ по профильной математике, физике и истории сопоставимы с результатами 2020 и 2019 годов, математику и физику в этом году участники ЕГЭ сдали немного лучше, чем в прошлом.</w:t>
      </w:r>
    </w:p>
    <w:p w:rsidR="00EC5688" w:rsidRPr="00D8021E" w:rsidRDefault="00EC5688" w:rsidP="00D8021E">
      <w:pPr>
        <w:pStyle w:val="z-1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21E">
        <w:rPr>
          <w:rFonts w:ascii="Times New Roman" w:hAnsi="Times New Roman" w:cs="Times New Roman"/>
          <w:sz w:val="28"/>
          <w:szCs w:val="28"/>
        </w:rPr>
        <w:t>Конец формы</w:t>
      </w:r>
    </w:p>
    <w:p w:rsidR="00EC5688" w:rsidRPr="00D8021E" w:rsidRDefault="00EC5688" w:rsidP="00D802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8021E">
        <w:rPr>
          <w:sz w:val="28"/>
          <w:szCs w:val="28"/>
        </w:rPr>
        <w:t>Рост средних баллов по математике и физике говорит о том, что растет мотивация к изучению этих предметов. Выпускники более осознанно подходят к выбору и демонстрируют более высокий уровень подготовки. Как следствие мы имеем рост качества абитуриентов на инженерных и други</w:t>
      </w:r>
      <w:r w:rsidR="00D8021E" w:rsidRPr="00D8021E">
        <w:rPr>
          <w:sz w:val="28"/>
          <w:szCs w:val="28"/>
        </w:rPr>
        <w:t>х технических специальностях.</w:t>
      </w:r>
      <w:r w:rsidRPr="00D8021E">
        <w:rPr>
          <w:sz w:val="28"/>
          <w:szCs w:val="28"/>
        </w:rPr>
        <w:t xml:space="preserve"> </w:t>
      </w:r>
    </w:p>
    <w:p w:rsidR="00B95CE3" w:rsidRDefault="00B95CE3" w:rsidP="00D80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Перечень тем по физике, которые школьники в целом можно считать усвоили на </w:t>
      </w:r>
      <w:r w:rsidRPr="00AA5126">
        <w:rPr>
          <w:rFonts w:ascii="Times New Roman" w:hAnsi="Times New Roman" w:cs="Times New Roman"/>
          <w:b/>
          <w:sz w:val="28"/>
          <w:szCs w:val="28"/>
        </w:rPr>
        <w:t>достаточном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уровне</w:t>
      </w:r>
      <w:r w:rsidRPr="00AA51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5126">
        <w:rPr>
          <w:rFonts w:ascii="Times New Roman" w:hAnsi="Times New Roman" w:cs="Times New Roman"/>
          <w:sz w:val="28"/>
          <w:szCs w:val="28"/>
        </w:rPr>
        <w:t xml:space="preserve"> (процент выполнения более 50%):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равноускоренное движение 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закон Гука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условия равновесия твердого тела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механика (объяснение явлений, интерпретация результатов опытов, представленная  в виде таблицы или графика)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механика колебательного движения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механика (установление соответствия)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связь температуры со средней кинетической энергией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термодинамика (объяснение явлений)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A5126">
        <w:rPr>
          <w:rFonts w:ascii="Times New Roman" w:hAnsi="Times New Roman" w:cs="Times New Roman"/>
          <w:sz w:val="28"/>
          <w:szCs w:val="28"/>
        </w:rPr>
        <w:t>КПД</w:t>
      </w:r>
      <w:proofErr w:type="gramStart"/>
      <w:r w:rsidRPr="00AA5126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AA5126">
        <w:rPr>
          <w:rFonts w:ascii="Times New Roman" w:hAnsi="Times New Roman" w:cs="Times New Roman"/>
          <w:sz w:val="28"/>
          <w:szCs w:val="28"/>
        </w:rPr>
        <w:t>епловой</w:t>
      </w:r>
      <w:proofErr w:type="spellEnd"/>
      <w:r w:rsidRPr="00AA5126">
        <w:rPr>
          <w:rFonts w:ascii="Times New Roman" w:hAnsi="Times New Roman" w:cs="Times New Roman"/>
          <w:sz w:val="28"/>
          <w:szCs w:val="28"/>
        </w:rPr>
        <w:t xml:space="preserve"> двигатель,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 – количество теплоты</w:t>
      </w:r>
    </w:p>
    <w:p w:rsidR="001F68B2" w:rsidRPr="00AA5126" w:rsidRDefault="001F68B2" w:rsidP="001F68B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 термодинамика (изменение физических величин в процессах, установление соответствия)          </w:t>
      </w:r>
    </w:p>
    <w:p w:rsidR="001F68B2" w:rsidRPr="00AA5126" w:rsidRDefault="001F68B2" w:rsidP="001F68B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сила Лоренца</w:t>
      </w:r>
    </w:p>
    <w:p w:rsidR="001F68B2" w:rsidRPr="00AA5126" w:rsidRDefault="001F68B2" w:rsidP="001F68B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закон кулона</w:t>
      </w:r>
    </w:p>
    <w:p w:rsidR="001F68B2" w:rsidRPr="00AA5126" w:rsidRDefault="001F68B2" w:rsidP="001F68B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ход лучей в собирающей линзе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электродинамика (объяснение явлений)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электрический ток (изменение физических величин в процессах)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электромагнитные колебания, колебательный контур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квантовая физика (изменение физических величин в процессах, установление соответствия)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электрические явления (методы научного познания)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элементы астрофизики </w:t>
      </w:r>
    </w:p>
    <w:p w:rsidR="001F68B2" w:rsidRPr="00AA5126" w:rsidRDefault="001F68B2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молекулярная физика, электродинамика (расчетные задачи)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Перечень тем по физике, которые школьники усвоили  на </w:t>
      </w:r>
      <w:r w:rsidRPr="00AA5126">
        <w:rPr>
          <w:rFonts w:ascii="Times New Roman" w:hAnsi="Times New Roman" w:cs="Times New Roman"/>
          <w:b/>
          <w:sz w:val="28"/>
          <w:szCs w:val="28"/>
        </w:rPr>
        <w:t>недостаточном уровне  (процент выполнения ниже 50%):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 – закон сохранения импульса 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 – планетарная модель атома, радиоактивный распад  </w:t>
      </w:r>
    </w:p>
    <w:p w:rsidR="001F68B2" w:rsidRPr="00AA5126" w:rsidRDefault="001F68B2" w:rsidP="001F6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             – механика (расчетная задача)</w:t>
      </w:r>
    </w:p>
    <w:p w:rsidR="001F68B2" w:rsidRPr="00AA5126" w:rsidRDefault="001F68B2" w:rsidP="001F68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 – квантовая физика</w:t>
      </w:r>
    </w:p>
    <w:p w:rsidR="001F68B2" w:rsidRPr="00AA5126" w:rsidRDefault="001F68B2" w:rsidP="001F68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 – электрический ток, количество теплоты (качественная задача)</w:t>
      </w:r>
    </w:p>
    <w:p w:rsidR="001F68B2" w:rsidRPr="00AA5126" w:rsidRDefault="001F68B2" w:rsidP="001F68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lastRenderedPageBreak/>
        <w:t xml:space="preserve"> – механика, МКТ, электродинамика, квантовая физика, фотоэффект, геометрическая оптика (расчетная задача)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126">
        <w:rPr>
          <w:rFonts w:ascii="Times New Roman" w:hAnsi="Times New Roman" w:cs="Times New Roman"/>
          <w:b/>
          <w:i/>
          <w:sz w:val="28"/>
          <w:szCs w:val="28"/>
        </w:rPr>
        <w:t>Анализ результатов ГИА показывает, что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существуют традиционные «проблемные зоны», которые связаны с общепринятой практикой изучения существующих элементов содержания,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 xml:space="preserve">- к «проблемным зонам» относятся как общие сюжеты (более глубокое освоение вопросов механики по сравнению с электродинамикой и квантовой физикой, более высокие результаты расчетных задач по сравнению с </w:t>
      </w:r>
      <w:proofErr w:type="gramStart"/>
      <w:r w:rsidRPr="00AA5126">
        <w:rPr>
          <w:rFonts w:ascii="Times New Roman" w:hAnsi="Times New Roman" w:cs="Times New Roman"/>
          <w:sz w:val="28"/>
          <w:szCs w:val="28"/>
        </w:rPr>
        <w:t>качественными</w:t>
      </w:r>
      <w:proofErr w:type="gramEnd"/>
      <w:r w:rsidRPr="00AA5126">
        <w:rPr>
          <w:rFonts w:ascii="Times New Roman" w:hAnsi="Times New Roman" w:cs="Times New Roman"/>
          <w:sz w:val="28"/>
          <w:szCs w:val="28"/>
        </w:rPr>
        <w:t>), так и мелкие частные вопросы,</w:t>
      </w:r>
    </w:p>
    <w:p w:rsidR="001F68B2" w:rsidRPr="00AA5126" w:rsidRDefault="001F68B2" w:rsidP="001F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126">
        <w:rPr>
          <w:rFonts w:ascii="Times New Roman" w:hAnsi="Times New Roman" w:cs="Times New Roman"/>
          <w:sz w:val="28"/>
          <w:szCs w:val="28"/>
        </w:rPr>
        <w:t>- для выпускников с разным уровнем подготовки выявляются разные проблемы в освоении, как способов действий, так и элементов содержания.</w:t>
      </w:r>
    </w:p>
    <w:p w:rsidR="009C2171" w:rsidRDefault="009C2171" w:rsidP="009C217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C2171" w:rsidRDefault="009C2171" w:rsidP="009C217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F0892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подготовке учащихся к государс</w:t>
      </w:r>
      <w:r w:rsidR="00880E53">
        <w:rPr>
          <w:rFonts w:ascii="Times New Roman" w:hAnsi="Times New Roman" w:cs="Times New Roman"/>
          <w:sz w:val="28"/>
          <w:szCs w:val="28"/>
          <w:u w:val="single"/>
        </w:rPr>
        <w:t>твенной итоговой аттестации 2022</w:t>
      </w:r>
      <w:r w:rsidRPr="00CF0892">
        <w:rPr>
          <w:rFonts w:ascii="Times New Roman" w:hAnsi="Times New Roman" w:cs="Times New Roman"/>
          <w:sz w:val="28"/>
          <w:szCs w:val="28"/>
          <w:u w:val="single"/>
        </w:rPr>
        <w:t xml:space="preserve"> года по физике</w:t>
      </w:r>
    </w:p>
    <w:p w:rsidR="009C2171" w:rsidRPr="00CF0892" w:rsidRDefault="009C2171" w:rsidP="009C217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Залогом успешной сдачи экзаменов по физике по-прежнему является полноценное физическое образование, предполагающее выполнение в полном объеме требований ФГОС. Многолетний опыт показывает, что практика специального предэкзаменационного натаскивания выпускников на сдачу ОГЭ и ЕГЭ без системного изучения учебного предмета обречена на весьма ограниченный успех.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В данных рекомендациях я исхожу  из того, что системная подготовка к экзамену за курс и основной, и старшей школы начинается с самого начала изучения физики, с первых уроков. При этом важно принимать во внимание не только содержание изучаемого материала, но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обучения </w:t>
      </w:r>
      <w:r w:rsidRPr="00CF0892">
        <w:rPr>
          <w:rFonts w:ascii="Times New Roman" w:hAnsi="Times New Roman" w:cs="Times New Roman"/>
          <w:sz w:val="28"/>
          <w:szCs w:val="28"/>
        </w:rPr>
        <w:t xml:space="preserve"> школьников специальным организационным и смысловым аспектам экзаменационной процедуры, сделать их привычными и понятными. Важно, чтобы учителя стали систематически применять в процессе обучения школьников </w:t>
      </w:r>
      <w:proofErr w:type="spellStart"/>
      <w:r w:rsidRPr="00CF0892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CF0892">
        <w:rPr>
          <w:rFonts w:ascii="Times New Roman" w:hAnsi="Times New Roman" w:cs="Times New Roman"/>
          <w:sz w:val="28"/>
          <w:szCs w:val="28"/>
        </w:rPr>
        <w:t xml:space="preserve"> оценивание результатов выполнения ими всех видов учебных заданий. Это позволит предупредить возможные затруднения выпускников и даст возможность избежать досадных срывов в процессе экзамена. В процессе обучения необходимо грамотно организовать сопутствующее повторение учебного материала, а непосредственно перед экзаменом спланировать обобщающее повторение.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При планировании обобщающего повторения целесообразно обратить внимание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вопросы школьного курса физики, которые изучаются точечно и не востребованы в полной мере при освоении последующих тем.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При организации учебного процесса необходимо опираться на использование в текущей работе с учащимися заданий всех типологических групп, которые используются в контрольных измерительных материалах ОГЭ и ЕГЭ: заданий, классифицированных по структуре, по уровню сложности, по разделам курса физики, по проверяемым умениям, по способам представления информации и т. п.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Особое внимание важно уделять формированию у учащихся методологической культуры решения расчетных физических задач. Этот вид деятельности является одним из наиболее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важных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для успешного продолжения образования. В экзаменационной работе проверяются умения применять физические законы и формулы, как в типовых, так и в измененных учебных ситуациях, требующих проявления достаточно высокой степени самостоятельности при комбинировании </w:t>
      </w:r>
      <w:r w:rsidRPr="00CF0892">
        <w:rPr>
          <w:rFonts w:ascii="Times New Roman" w:hAnsi="Times New Roman" w:cs="Times New Roman"/>
          <w:sz w:val="28"/>
          <w:szCs w:val="28"/>
        </w:rPr>
        <w:lastRenderedPageBreak/>
        <w:t xml:space="preserve">известных алгоритмов действий или создании собственного плана выполнения задания. Фундамент для формирования этих умений закладывается в основной школе и постепенно надстраивается в течение всех лет изучения физики.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Необходимо помнить, что изучение физики на базовом уровне в полной средней школе не предполагает обучение выполнению заданий высокой степени сложности. Не следует нерационально расходовать время урока на демонстрацию решения сложной задачи: основная часть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не подготовлена к ее восприятию и, поэтому, не способна усвоить предлагаемый учителем материал. Целесообразнее сконцентрировать внимание на повышении качества усвоения материала на базовом уровне.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 В классах с изучением предмета на повышенном уровне (профильный уровень) целесообразно помнить, что обучение решению задач – самостоятельная педагогическая проблема, которая не решается путем демонстрации учащимся образцов решения задачи учителем. При обучении решению задач высокой степени сложности важны не только знания соответствующего учебного теоретического материала и умение применять его в простейших ситуациях, но понимание и знание метода решения. Это последнее напрямую связано с умением проводить мыслительные операции высокого порядка. Отсюда следует, что при предъявлении учащимся образцов решения той или иной задачи главное внимание следует уделять качественному анализу ситуации и тщательному построению рассуждения.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За последние годы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ГИА существенно увеличилось количество заданий на установление соответствия между множествами и на множественный выбор. Каждое из них оценивается от 0 до 2 баллов. Результат выполнения задания оценивается в 2 балла, если верно указаны все элементы ответа, и в 1 балл, если допущена одна ошибка.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Необходимо нацеливать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на то, что во время экзамена эти задания надо обязательно постараться выполнить, так как они влияют на окончательный результат больше, чем другие задания, проверяемые компьютером, и так как за эти задания можно получить 1 балл даже при наличии ошибки.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 Желательно исключить из практики задания с выбором ответа (даже, если речь идет об основной школе). Учащихся необходимо ориентировать на получение ответа собственными силами, путем проведения расчетов или построения рассуждения.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 Варианты ответов, предложенные в подобных заданиях, можно использовать для выявления типичных ошибок, допускаемых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. При этом важно провести обсуждение типичных ошибок, выявить их конкретные причины, это позволит провести необходимую коррекцию знаний и умений учащихся.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При выполнении экзаменационной работы учащимся очень важно выдерживать временной регламент и научиться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быстро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переключаться с одной темы на другую. Очевидно, эти требования следует жестко соблюдать при проведении формирующего и констатирующего контроля знаний и умений, а также при организации обобщающего повторения.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При подготовке к экзамену, безусловно, могут быть полезными специальные пособия, а также задания из открытого сегмента банка заданий ОГЭ и ЕГЭ. При этом не следует пренебрегать привычными школьными задачниками: банк качественных и расчетных задач частично пополняется с их использованием. Очень полезной считаем процедуру самостоятельного конструирования учащимися заданий, соответствующих по структуре тем, которые представлены </w:t>
      </w:r>
      <w:proofErr w:type="gramStart"/>
      <w:r w:rsidRPr="00CF08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КИМ. Это отдельная </w:t>
      </w:r>
      <w:r w:rsidRPr="00CF0892">
        <w:rPr>
          <w:rFonts w:ascii="Times New Roman" w:hAnsi="Times New Roman" w:cs="Times New Roman"/>
          <w:sz w:val="28"/>
          <w:szCs w:val="28"/>
        </w:rPr>
        <w:lastRenderedPageBreak/>
        <w:t xml:space="preserve">самоценная творческая работа, позволяющая в какой-то мере восполнить дефицит заданий с использованием новых структурных моделей.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Учащиеся должны привыкнуть к тому, что на экзамене большое значение имеют не только их знания, но и организованность, внимательность, умение сосредотачиваться. Например, зачастую ошибки экзаменуемых связаны с невнимательным прочтением условия задачи: не обратил внимания на частицу «не» или спутал «увеличение» с «уменьшением».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>В заданиях могут содержаться избыточные и недостающие данные. Например, в текстах заданий отсутствуют данн</w:t>
      </w:r>
      <w:r>
        <w:rPr>
          <w:rFonts w:ascii="Times New Roman" w:hAnsi="Times New Roman" w:cs="Times New Roman"/>
          <w:sz w:val="28"/>
          <w:szCs w:val="28"/>
        </w:rPr>
        <w:t xml:space="preserve">ые из таблиц — их необходимо </w:t>
      </w:r>
      <w:r w:rsidRPr="00CF0892">
        <w:rPr>
          <w:rFonts w:ascii="Times New Roman" w:hAnsi="Times New Roman" w:cs="Times New Roman"/>
          <w:sz w:val="28"/>
          <w:szCs w:val="28"/>
        </w:rPr>
        <w:t xml:space="preserve">отыскать самостоятельно в справочных таблицах. При этом значения величин и констант, содержащиеся в справочных материалах к варианту экзаменационной работы, должны использоваться строго, без дополнительных уточнений или округлений. Например, при решении задач значение ускорения свободного падения </w:t>
      </w:r>
      <w:r>
        <w:rPr>
          <w:rFonts w:ascii="Times New Roman" w:hAnsi="Times New Roman" w:cs="Times New Roman"/>
          <w:sz w:val="28"/>
          <w:szCs w:val="28"/>
        </w:rPr>
        <w:t>следует принимать равным 10 м/с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CF0892">
        <w:rPr>
          <w:rFonts w:ascii="Times New Roman" w:hAnsi="Times New Roman" w:cs="Times New Roman"/>
          <w:sz w:val="28"/>
          <w:szCs w:val="28"/>
        </w:rPr>
        <w:t xml:space="preserve"> , как указано в справо</w:t>
      </w:r>
      <w:r w:rsidR="00880E53">
        <w:rPr>
          <w:rFonts w:ascii="Times New Roman" w:hAnsi="Times New Roman" w:cs="Times New Roman"/>
          <w:sz w:val="28"/>
          <w:szCs w:val="28"/>
        </w:rPr>
        <w:t>чных таблицах КИМ, а не 9,8 м/с</w:t>
      </w:r>
      <w:r w:rsidR="00880E5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0892">
        <w:rPr>
          <w:rFonts w:ascii="Times New Roman" w:hAnsi="Times New Roman" w:cs="Times New Roman"/>
          <w:sz w:val="28"/>
          <w:szCs w:val="28"/>
        </w:rPr>
        <w:t xml:space="preserve"> , как это привычно делают ученики основной школы.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 Безусловно, все эти «подводные камни» следует учитывать во время тренировок при подготовке к экзамену.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Повышение результатов при выполнении заданий, проверяющих методологические знания и экспериментальные умения выпускников, возможно только при условии расширения спектра фронтального эксперимента с предпочтением лабораторных работ исследовательского характера. Формирование умений проводить измерения и опыты, интерпретировать их результаты и делать соответствующие выводы возможно только в ходе эксперимента на реальном физическом оборудовании. При этом в процессе обучения важно проводить обсуждение полученных результатов на всех этапах проведения школьного натурного физического эксперимента.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Теоретическое натаскивание учащихся на выполнение заданий по методологии, не подкрепленное систематической исследовательской работой с реальным физическим оборудованием, никогда не приводит к устойчивому положительному результату.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>Письменные формы текущего контроля, промежуточной и итоговой аттестации ни в коей мере не являются основанием для сокращения времени, отводимого на уроке на формирование грамотной устной речи. Более того, необходимо требовать от ученика постоянного обоснования своих действий и проведения рассуждений, без этого он не сможет записать эти рассуждения на экзамене. Поэтому подготовка к ГИА в качестве обязательного элемента включает в себя формирование читательской грамотн</w:t>
      </w:r>
      <w:r>
        <w:rPr>
          <w:rFonts w:ascii="Times New Roman" w:hAnsi="Times New Roman" w:cs="Times New Roman"/>
          <w:sz w:val="28"/>
          <w:szCs w:val="28"/>
        </w:rPr>
        <w:t xml:space="preserve">ости и грамотной устной речи. </w:t>
      </w:r>
      <w:r w:rsidRPr="00CF0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>Важно помнить о необходимости строгого соблюдения единого орфографического режима. К сожалению, ученики, неплохо сдавая ОГЭ и ЕГЭ по русскому языку, при записи решения физических задач делают существенное количество орфографических и лексических ошибок.</w:t>
      </w:r>
    </w:p>
    <w:p w:rsidR="009C2171" w:rsidRPr="00CF0892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Еще раз подчеркиваю</w:t>
      </w:r>
      <w:r w:rsidRPr="00CF0892">
        <w:rPr>
          <w:rFonts w:ascii="Times New Roman" w:hAnsi="Times New Roman" w:cs="Times New Roman"/>
          <w:sz w:val="28"/>
          <w:szCs w:val="28"/>
        </w:rPr>
        <w:t xml:space="preserve">, что важным этапом подготовки ученика к экзамену должно стать использование учителем в текущей работе обобщенных критериев оценивания, которые применяются экспертами при проверке заданий, требующих развернутого ответа. В школьной практике ученики, к сожалению, часто не записывают незавершенное решение задачи и делают это потому, что учитель, как правило, оценивает только полностью решенные задачи. Это – неверно, так как за </w:t>
      </w:r>
      <w:r w:rsidRPr="00CF0892">
        <w:rPr>
          <w:rFonts w:ascii="Times New Roman" w:hAnsi="Times New Roman" w:cs="Times New Roman"/>
          <w:sz w:val="28"/>
          <w:szCs w:val="28"/>
        </w:rPr>
        <w:lastRenderedPageBreak/>
        <w:t>решение задач, требующих развернутого ответа, на экзамене можно получить один или два балла даже в том случае, если задача не доведена до конца. Поэтому ученики должны помнить: всегда имеет смысл записывать решение, даже когда оно не закончено, не проведен числовой расчет или результат вызывает сомнение.</w:t>
      </w:r>
    </w:p>
    <w:p w:rsidR="009C2171" w:rsidRPr="00AA5126" w:rsidRDefault="009C2171" w:rsidP="009C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892">
        <w:rPr>
          <w:rFonts w:ascii="Times New Roman" w:hAnsi="Times New Roman" w:cs="Times New Roman"/>
          <w:sz w:val="28"/>
          <w:szCs w:val="28"/>
        </w:rPr>
        <w:t xml:space="preserve"> Традиционно, многие ошибки обусловлены отсутствием элементарных математических умений, связанных с преобразованием математических выражений, действиями со степенями, чтением графиков и др. Очевидно, что решение этой проблемы для учителя физики невозможно без регулярного включения в канву урока элементарных упражнений на отработку необходимых математических операций. </w:t>
      </w:r>
    </w:p>
    <w:p w:rsidR="009C2171" w:rsidRPr="00AA5126" w:rsidRDefault="009C2171" w:rsidP="009C21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Методическую помощь учителям и обучающимся при подготовке к ЕГЭ могут</w:t>
      </w:r>
    </w:p>
    <w:p w:rsidR="009C2171" w:rsidRPr="00AA5126" w:rsidRDefault="009C2171" w:rsidP="009C21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материалы с сайта ФИПИ (</w:t>
      </w:r>
      <w:proofErr w:type="spellStart"/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www.fipi.ru</w:t>
      </w:r>
      <w:proofErr w:type="spellEnd"/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9C2171" w:rsidRPr="00AA5126" w:rsidRDefault="009C2171" w:rsidP="009C21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документы, определяющие структуру и содержание КИМ ЕГЭ </w:t>
      </w:r>
      <w:r w:rsidR="00880E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г.;</w:t>
      </w:r>
    </w:p>
    <w:p w:rsidR="009C2171" w:rsidRPr="00AA5126" w:rsidRDefault="009C2171" w:rsidP="009C21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открытый банк заданий ЕГЭ;</w:t>
      </w:r>
    </w:p>
    <w:p w:rsidR="009C2171" w:rsidRPr="00AA5126" w:rsidRDefault="009C2171" w:rsidP="009C21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учебно-методические материалы для председателей и членов региональных</w:t>
      </w:r>
    </w:p>
    <w:p w:rsidR="009C2171" w:rsidRPr="00AA5126" w:rsidRDefault="009C2171" w:rsidP="009C21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предметных комиссий по проверке выполнения заданий с развернутым ответом</w:t>
      </w:r>
    </w:p>
    <w:p w:rsidR="009C2171" w:rsidRPr="00AA5126" w:rsidRDefault="009C2171" w:rsidP="009C21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экзаменационных работ ЕГЭ;</w:t>
      </w:r>
    </w:p>
    <w:p w:rsidR="009C2171" w:rsidRPr="00AA5126" w:rsidRDefault="009C2171" w:rsidP="009C21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A5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методические рекомендации прошлых лет.</w:t>
      </w:r>
    </w:p>
    <w:p w:rsidR="001F68B2" w:rsidRDefault="001F68B2" w:rsidP="001F68B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68B2" w:rsidRDefault="00880E53" w:rsidP="001F6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в структуре ЕГЭ - 2022</w:t>
      </w:r>
      <w:r w:rsidR="001F68B2" w:rsidRPr="001F68B2">
        <w:rPr>
          <w:rFonts w:ascii="Times New Roman" w:hAnsi="Times New Roman" w:cs="Times New Roman"/>
          <w:b/>
          <w:sz w:val="28"/>
          <w:szCs w:val="28"/>
        </w:rPr>
        <w:t>.</w:t>
      </w:r>
    </w:p>
    <w:p w:rsidR="009F19FC" w:rsidRDefault="009F19FC" w:rsidP="001F6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Каждый вариант экзаменационной работы включает в себя 30 заданий, различающихся формой и уровнем сложности. 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 В экзаменационной работе используются различные типы заданий: 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− с кратким ответом, в </w:t>
      </w:r>
      <w:proofErr w:type="gramStart"/>
      <w:r w:rsidRPr="009F19F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F19FC">
        <w:rPr>
          <w:rFonts w:ascii="Times New Roman" w:hAnsi="Times New Roman" w:cs="Times New Roman"/>
          <w:sz w:val="28"/>
          <w:szCs w:val="28"/>
        </w:rPr>
        <w:t xml:space="preserve"> необходимо записать ответ в виде числа; 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19FC">
        <w:rPr>
          <w:rFonts w:ascii="Times New Roman" w:hAnsi="Times New Roman" w:cs="Times New Roman"/>
          <w:sz w:val="28"/>
          <w:szCs w:val="28"/>
        </w:rPr>
        <w:t xml:space="preserve">− на множественный выбор, в которых нужно выбрать все верные утверждения из пяти предложенных; </w:t>
      </w:r>
      <w:proofErr w:type="gramEnd"/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19FC">
        <w:rPr>
          <w:rFonts w:ascii="Times New Roman" w:hAnsi="Times New Roman" w:cs="Times New Roman"/>
          <w:sz w:val="28"/>
          <w:szCs w:val="28"/>
        </w:rPr>
        <w:t xml:space="preserve">− на соответствие, в которых необходимо установить соответствие между двумя группами объектов или процессов на основании выявленных причинно-следственных связей; </w:t>
      </w:r>
      <w:proofErr w:type="gramEnd"/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− с развернутым ответом, в </w:t>
      </w:r>
      <w:proofErr w:type="gramStart"/>
      <w:r w:rsidRPr="009F19F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F19FC">
        <w:rPr>
          <w:rFonts w:ascii="Times New Roman" w:hAnsi="Times New Roman" w:cs="Times New Roman"/>
          <w:sz w:val="28"/>
          <w:szCs w:val="28"/>
        </w:rPr>
        <w:t xml:space="preserve"> необходимо представить решение задачи или ответ в виде объяснения с опорой на изученные явления или законы.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 В </w:t>
      </w:r>
      <w:r w:rsidRPr="00300D2B">
        <w:rPr>
          <w:rFonts w:ascii="Times New Roman" w:hAnsi="Times New Roman" w:cs="Times New Roman"/>
          <w:b/>
          <w:sz w:val="28"/>
          <w:szCs w:val="28"/>
        </w:rPr>
        <w:t>таблице 1</w:t>
      </w:r>
      <w:r w:rsidRPr="009F19FC">
        <w:rPr>
          <w:rFonts w:ascii="Times New Roman" w:hAnsi="Times New Roman" w:cs="Times New Roman"/>
          <w:sz w:val="28"/>
          <w:szCs w:val="28"/>
        </w:rPr>
        <w:t xml:space="preserve"> приведено распределение заданий в работе с учетом их типов.  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19FC" w:rsidRDefault="009F19FC" w:rsidP="009F19F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51186" cy="2266545"/>
            <wp:effectExtent l="19050" t="0" r="1664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834" t="54134" r="52570" b="9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69" cy="2267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D2B" w:rsidRDefault="00300D2B" w:rsidP="00300D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D2B">
        <w:rPr>
          <w:rFonts w:ascii="Times New Roman" w:hAnsi="Times New Roman" w:cs="Times New Roman"/>
          <w:sz w:val="28"/>
          <w:szCs w:val="28"/>
        </w:rPr>
        <w:t xml:space="preserve">В </w:t>
      </w:r>
      <w:r w:rsidRPr="00300D2B">
        <w:rPr>
          <w:rFonts w:ascii="Times New Roman" w:hAnsi="Times New Roman" w:cs="Times New Roman"/>
          <w:b/>
          <w:sz w:val="28"/>
          <w:szCs w:val="28"/>
        </w:rPr>
        <w:t>таблице 2</w:t>
      </w:r>
      <w:r w:rsidRPr="00300D2B">
        <w:rPr>
          <w:rFonts w:ascii="Times New Roman" w:hAnsi="Times New Roman" w:cs="Times New Roman"/>
          <w:sz w:val="28"/>
          <w:szCs w:val="28"/>
        </w:rPr>
        <w:t xml:space="preserve"> приведено распределение заданий по проверяемым предметным результатам.</w:t>
      </w:r>
    </w:p>
    <w:p w:rsidR="00300D2B" w:rsidRDefault="00300D2B" w:rsidP="00300D2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38942" cy="2770104"/>
            <wp:effectExtent l="19050" t="0" r="4458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5337" t="22146" r="11067" b="39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185" cy="2770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D2B" w:rsidRDefault="00300D2B" w:rsidP="00300D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D2B">
        <w:rPr>
          <w:rFonts w:ascii="Times New Roman" w:hAnsi="Times New Roman" w:cs="Times New Roman"/>
          <w:sz w:val="28"/>
          <w:szCs w:val="28"/>
        </w:rPr>
        <w:t xml:space="preserve">При разработке содержания КИМ учитывается необходимость проверки усвоения элементов знаний из всех разделов курса физики средней школы.  В экзаменационной работе контролируются элементы содержания из следующих разделов (тем) курса физики. </w:t>
      </w:r>
    </w:p>
    <w:p w:rsidR="00300D2B" w:rsidRDefault="00300D2B" w:rsidP="00300D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D2B">
        <w:rPr>
          <w:rFonts w:ascii="Times New Roman" w:hAnsi="Times New Roman" w:cs="Times New Roman"/>
          <w:sz w:val="28"/>
          <w:szCs w:val="28"/>
        </w:rPr>
        <w:t xml:space="preserve">1. Механика (кинематика, динамика, статика, законы сохранения  в механике, механические колебания и волны). </w:t>
      </w:r>
    </w:p>
    <w:p w:rsidR="00300D2B" w:rsidRDefault="00300D2B" w:rsidP="00300D2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00D2B">
        <w:rPr>
          <w:rFonts w:ascii="Times New Roman" w:hAnsi="Times New Roman" w:cs="Times New Roman"/>
          <w:sz w:val="28"/>
          <w:szCs w:val="28"/>
        </w:rPr>
        <w:t xml:space="preserve">2. Молекулярная физика (молекулярно-кинетическая теория, термодинамика). 3. Электродинамика и основы СТО (электрическое поле, постоянный ток, магнитное поле, электромагнитная индукция, электромагнитные колебания и волны, оптика, основы СТО). </w:t>
      </w:r>
    </w:p>
    <w:p w:rsidR="00300D2B" w:rsidRDefault="00300D2B" w:rsidP="00300D2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00D2B">
        <w:rPr>
          <w:rFonts w:ascii="Times New Roman" w:hAnsi="Times New Roman" w:cs="Times New Roman"/>
          <w:sz w:val="28"/>
          <w:szCs w:val="28"/>
        </w:rPr>
        <w:t xml:space="preserve"> 4. Квантовая физика (корпускулярно-волновой дуализм, физика атома, физика атомного ядра). </w:t>
      </w:r>
    </w:p>
    <w:p w:rsidR="00300D2B" w:rsidRDefault="00300D2B" w:rsidP="00300D2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00D2B">
        <w:rPr>
          <w:rFonts w:ascii="Times New Roman" w:hAnsi="Times New Roman" w:cs="Times New Roman"/>
          <w:sz w:val="28"/>
          <w:szCs w:val="28"/>
        </w:rPr>
        <w:t xml:space="preserve"> В </w:t>
      </w:r>
      <w:r w:rsidRPr="00300D2B">
        <w:rPr>
          <w:rFonts w:ascii="Times New Roman" w:hAnsi="Times New Roman" w:cs="Times New Roman"/>
          <w:b/>
          <w:sz w:val="28"/>
          <w:szCs w:val="28"/>
        </w:rPr>
        <w:t>таблице 3</w:t>
      </w:r>
      <w:r w:rsidRPr="00300D2B">
        <w:rPr>
          <w:rFonts w:ascii="Times New Roman" w:hAnsi="Times New Roman" w:cs="Times New Roman"/>
          <w:sz w:val="28"/>
          <w:szCs w:val="28"/>
        </w:rPr>
        <w:t xml:space="preserve"> дано распределение заданий по разделам.  </w:t>
      </w:r>
    </w:p>
    <w:p w:rsidR="00300D2B" w:rsidRDefault="00300D2B" w:rsidP="00300D2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300D2B" w:rsidRDefault="00300D2B" w:rsidP="00300D2B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8276" cy="1809344"/>
            <wp:effectExtent l="19050" t="0" r="6724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3834" t="33465" r="51187" b="46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276" cy="180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D2B" w:rsidRDefault="00300D2B" w:rsidP="00300D2B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300D2B" w:rsidRPr="009F19FC" w:rsidRDefault="00300D2B" w:rsidP="00300D2B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30420" cy="1984443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97" t="54134" r="50633" b="24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411" cy="1986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lastRenderedPageBreak/>
        <w:t>Задание с кр</w:t>
      </w:r>
      <w:r w:rsidR="007016B3">
        <w:rPr>
          <w:rFonts w:ascii="Times New Roman" w:hAnsi="Times New Roman" w:cs="Times New Roman"/>
          <w:sz w:val="28"/>
          <w:szCs w:val="28"/>
        </w:rPr>
        <w:t>атким ответом в виде числа счита</w:t>
      </w:r>
      <w:r w:rsidRPr="009F19FC">
        <w:rPr>
          <w:rFonts w:ascii="Times New Roman" w:hAnsi="Times New Roman" w:cs="Times New Roman"/>
          <w:sz w:val="28"/>
          <w:szCs w:val="28"/>
        </w:rPr>
        <w:t xml:space="preserve">ется выполненным, если записанное в бланке № 1 число совпадает с верным ответом. Каждое из таких заданий 4–12 и 21 оценивается 1 баллом.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Выполнение каждого из заданий 2, 13–17 и 22  оценивается в 2 балла, если верно указаны оба элемента верного ответа; в 1 балл, если допущена одна ошибка; в 0 баллов, если оба элемента указаны неверно. Если в ответе указано более двух элементов (в том числе, возможно, и </w:t>
      </w:r>
      <w:proofErr w:type="gramStart"/>
      <w:r w:rsidRPr="009F19FC">
        <w:rPr>
          <w:rFonts w:ascii="Times New Roman" w:hAnsi="Times New Roman" w:cs="Times New Roman"/>
          <w:sz w:val="28"/>
          <w:szCs w:val="28"/>
        </w:rPr>
        <w:t>правильные</w:t>
      </w:r>
      <w:proofErr w:type="gramEnd"/>
      <w:r w:rsidRPr="009F19FC">
        <w:rPr>
          <w:rFonts w:ascii="Times New Roman" w:hAnsi="Times New Roman" w:cs="Times New Roman"/>
          <w:sz w:val="28"/>
          <w:szCs w:val="28"/>
        </w:rPr>
        <w:t>) или ответ отсутствует, – 0 баллов.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 Выполнение задания 3 оценивается в 2 балла, если верно указаны все три элемента верного ответа; в 1 балл, если допущена одна ошибка; в 0 баллов, если два элемента указаны неверно. Если в ответе указано более трех элементов </w:t>
      </w:r>
      <w:proofErr w:type="gramStart"/>
      <w:r w:rsidRPr="009F19F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F19FC">
        <w:rPr>
          <w:rFonts w:ascii="Times New Roman" w:hAnsi="Times New Roman" w:cs="Times New Roman"/>
          <w:sz w:val="28"/>
          <w:szCs w:val="28"/>
        </w:rPr>
        <w:t>в том числе, возможно, и правильные) или ответ отсутствует, – 0 баллов.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 Выполнение каждого из заданий 1, 18–20 оценивается в 2 балла, если верно указаны все элементы верного ответа; в 1 балл, если допущена одна ошибка или дополнительно к верным элементам указан один неверный; в 0 баллов, если два элемента указаны неверно. Если в ответе дополнительно к </w:t>
      </w:r>
      <w:proofErr w:type="gramStart"/>
      <w:r w:rsidRPr="009F19FC">
        <w:rPr>
          <w:rFonts w:ascii="Times New Roman" w:hAnsi="Times New Roman" w:cs="Times New Roman"/>
          <w:sz w:val="28"/>
          <w:szCs w:val="28"/>
        </w:rPr>
        <w:t>верным</w:t>
      </w:r>
      <w:proofErr w:type="gramEnd"/>
      <w:r w:rsidRPr="009F19FC">
        <w:rPr>
          <w:rFonts w:ascii="Times New Roman" w:hAnsi="Times New Roman" w:cs="Times New Roman"/>
          <w:sz w:val="28"/>
          <w:szCs w:val="28"/>
        </w:rPr>
        <w:t xml:space="preserve"> указано два и более неверных элементов (или ответ отсутствует), – 0 баллов. 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При записи ответов на задания 1, 18–20, 22 порядок следования цифр не имеет значения. 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Задание с развернутым ответом оценивается двумя экспертами с учетом правильности и полноты ответа. Максимальный первичный балл за задания с развернутым ответом 23, 25 и 26 составляет 2 балла, за задания 24,  27, 28 и 29 составляет 3 балла, а за задание 30 – 4 балла. К каждому заданию приводится подробная инструкция для экспертов, в которой указывается, за что выставляется каждый балл – от нуля до максимального балла. В экзаменационном варианте перед каждым типом задания предлагается инструкция, в которой приведены общие требования к оформлению ответов.  </w:t>
      </w:r>
    </w:p>
    <w:p w:rsid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FC">
        <w:rPr>
          <w:rFonts w:ascii="Times New Roman" w:hAnsi="Times New Roman" w:cs="Times New Roman"/>
          <w:sz w:val="28"/>
          <w:szCs w:val="28"/>
        </w:rPr>
        <w:t xml:space="preserve">Максимальный первичный балл – 56.  </w:t>
      </w:r>
    </w:p>
    <w:p w:rsidR="009F19FC" w:rsidRPr="009F19FC" w:rsidRDefault="009F19FC" w:rsidP="009F1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19FC">
        <w:rPr>
          <w:rFonts w:ascii="Times New Roman" w:hAnsi="Times New Roman" w:cs="Times New Roman"/>
          <w:sz w:val="28"/>
          <w:szCs w:val="28"/>
        </w:rPr>
        <w:t>На основе результатов выполнения всех заданий работы определяются первичные баллы, которые затем переводятся в тестовые по 100-балльной шкале.</w:t>
      </w:r>
      <w:proofErr w:type="gramEnd"/>
    </w:p>
    <w:sectPr w:rsidR="009F19FC" w:rsidRPr="009F19FC" w:rsidSect="00D8021E">
      <w:pgSz w:w="11906" w:h="16838"/>
      <w:pgMar w:top="113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0680C"/>
    <w:multiLevelType w:val="multilevel"/>
    <w:tmpl w:val="A104A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FA0207"/>
    <w:multiLevelType w:val="multilevel"/>
    <w:tmpl w:val="062C0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517EE"/>
    <w:rsid w:val="00094031"/>
    <w:rsid w:val="00141FBC"/>
    <w:rsid w:val="001943FB"/>
    <w:rsid w:val="001F68B2"/>
    <w:rsid w:val="00300D2B"/>
    <w:rsid w:val="00360D98"/>
    <w:rsid w:val="004517EE"/>
    <w:rsid w:val="004F3BBB"/>
    <w:rsid w:val="007016B3"/>
    <w:rsid w:val="00880E53"/>
    <w:rsid w:val="009C2171"/>
    <w:rsid w:val="009F19FC"/>
    <w:rsid w:val="00AD4285"/>
    <w:rsid w:val="00B95CE3"/>
    <w:rsid w:val="00C323B2"/>
    <w:rsid w:val="00D8021E"/>
    <w:rsid w:val="00E31334"/>
    <w:rsid w:val="00EC4305"/>
    <w:rsid w:val="00EC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E3"/>
  </w:style>
  <w:style w:type="paragraph" w:styleId="1">
    <w:name w:val="heading 1"/>
    <w:basedOn w:val="a"/>
    <w:next w:val="a"/>
    <w:link w:val="10"/>
    <w:uiPriority w:val="9"/>
    <w:qFormat/>
    <w:rsid w:val="00EC56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517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6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17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5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17EE"/>
    <w:rPr>
      <w:b/>
      <w:bCs/>
    </w:rPr>
  </w:style>
  <w:style w:type="paragraph" w:customStyle="1" w:styleId="stk-reset">
    <w:name w:val="stk-reset"/>
    <w:basedOn w:val="a"/>
    <w:rsid w:val="00EC5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C56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C56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C5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C56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56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date">
    <w:name w:val="date"/>
    <w:basedOn w:val="a0"/>
    <w:rsid w:val="00EC5688"/>
  </w:style>
  <w:style w:type="character" w:styleId="HTML">
    <w:name w:val="HTML Cite"/>
    <w:basedOn w:val="a0"/>
    <w:uiPriority w:val="99"/>
    <w:semiHidden/>
    <w:unhideWhenUsed/>
    <w:rsid w:val="00EC5688"/>
    <w:rPr>
      <w:i/>
      <w:iCs/>
    </w:rPr>
  </w:style>
  <w:style w:type="character" w:customStyle="1" w:styleId="a2alabel">
    <w:name w:val="a2a_label"/>
    <w:basedOn w:val="a0"/>
    <w:rsid w:val="00EC5688"/>
  </w:style>
  <w:style w:type="character" w:customStyle="1" w:styleId="pld-like-count-wrap">
    <w:name w:val="pld-like-count-wrap"/>
    <w:basedOn w:val="a0"/>
    <w:rsid w:val="00EC5688"/>
  </w:style>
  <w:style w:type="character" w:customStyle="1" w:styleId="pld-dislike-count-wrap">
    <w:name w:val="pld-dislike-count-wrap"/>
    <w:basedOn w:val="a0"/>
    <w:rsid w:val="00EC568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C568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C568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C568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C568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wpdtc">
    <w:name w:val="wpdtc"/>
    <w:basedOn w:val="a0"/>
    <w:rsid w:val="00EC5688"/>
  </w:style>
  <w:style w:type="paragraph" w:styleId="a6">
    <w:name w:val="Balloon Text"/>
    <w:basedOn w:val="a"/>
    <w:link w:val="a7"/>
    <w:uiPriority w:val="99"/>
    <w:semiHidden/>
    <w:unhideWhenUsed/>
    <w:rsid w:val="00EC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450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5" w:color="F5A74F"/>
            <w:bottom w:val="none" w:sz="0" w:space="0" w:color="auto"/>
            <w:right w:val="none" w:sz="0" w:space="0" w:color="auto"/>
          </w:divBdr>
          <w:divsChild>
            <w:div w:id="5434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7149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5" w:color="F5A74F"/>
            <w:bottom w:val="none" w:sz="0" w:space="0" w:color="auto"/>
            <w:right w:val="none" w:sz="0" w:space="0" w:color="auto"/>
          </w:divBdr>
          <w:divsChild>
            <w:div w:id="15658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2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7973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8610">
              <w:marLeft w:val="0"/>
              <w:marRight w:val="0"/>
              <w:marTop w:val="0"/>
              <w:marBottom w:val="6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0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8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368873">
              <w:marLeft w:val="0"/>
              <w:marRight w:val="0"/>
              <w:marTop w:val="0"/>
              <w:marBottom w:val="10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3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9826">
                  <w:blockQuote w:val="1"/>
                  <w:marLeft w:val="0"/>
                  <w:marRight w:val="0"/>
                  <w:marTop w:val="306"/>
                  <w:marBottom w:val="30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9436">
                  <w:blockQuote w:val="1"/>
                  <w:marLeft w:val="0"/>
                  <w:marRight w:val="0"/>
                  <w:marTop w:val="306"/>
                  <w:marBottom w:val="30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00358">
                  <w:marLeft w:val="0"/>
                  <w:marRight w:val="0"/>
                  <w:marTop w:val="245"/>
                  <w:marBottom w:val="2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6407">
                  <w:marLeft w:val="0"/>
                  <w:marRight w:val="0"/>
                  <w:marTop w:val="0"/>
                  <w:marBottom w:val="30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2210">
                      <w:marLeft w:val="7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98920">
                      <w:marLeft w:val="7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24616">
                  <w:marLeft w:val="0"/>
                  <w:marRight w:val="0"/>
                  <w:marTop w:val="766"/>
                  <w:marBottom w:val="7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3955">
                      <w:marLeft w:val="0"/>
                      <w:marRight w:val="0"/>
                      <w:marTop w:val="107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0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4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66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14832">
                                              <w:marLeft w:val="0"/>
                                              <w:marRight w:val="16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26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622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0" w:color="DDDDDD"/>
                                                    <w:bottom w:val="none" w:sz="0" w:space="0" w:color="auto"/>
                                                    <w:right w:val="single" w:sz="6" w:space="0" w:color="DDDDDD"/>
                                                  </w:divBdr>
                                                  <w:divsChild>
                                                    <w:div w:id="161817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9" w:color="FFFFFF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673212">
                          <w:marLeft w:val="0"/>
                          <w:marRight w:val="0"/>
                          <w:marTop w:val="30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1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0" w:color="CCCCCC"/>
                                <w:right w:val="none" w:sz="0" w:space="0" w:color="auto"/>
                              </w:divBdr>
                              <w:divsChild>
                                <w:div w:id="85087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2" w:color="F67B3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59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8475">
                  <w:marLeft w:val="0"/>
                  <w:marRight w:val="0"/>
                  <w:marTop w:val="0"/>
                  <w:marBottom w:val="9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858">
                      <w:marLeft w:val="-61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83533">
                      <w:marLeft w:val="-429"/>
                      <w:marRight w:val="0"/>
                      <w:marTop w:val="6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0841">
                          <w:marLeft w:val="521"/>
                          <w:marRight w:val="521"/>
                          <w:marTop w:val="0"/>
                          <w:marBottom w:val="52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8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02694">
                              <w:marLeft w:val="0"/>
                              <w:marRight w:val="0"/>
                              <w:marTop w:val="153"/>
                              <w:marBottom w:val="2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85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238666">
                          <w:marLeft w:val="521"/>
                          <w:marRight w:val="521"/>
                          <w:marTop w:val="0"/>
                          <w:marBottom w:val="52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53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95284">
                              <w:marLeft w:val="0"/>
                              <w:marRight w:val="0"/>
                              <w:marTop w:val="153"/>
                              <w:marBottom w:val="2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453230">
                          <w:marLeft w:val="521"/>
                          <w:marRight w:val="521"/>
                          <w:marTop w:val="0"/>
                          <w:marBottom w:val="52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0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76049">
                              <w:marLeft w:val="0"/>
                              <w:marRight w:val="0"/>
                              <w:marTop w:val="153"/>
                              <w:marBottom w:val="2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41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8.1</dc:creator>
  <cp:lastModifiedBy>Пользователь</cp:lastModifiedBy>
  <cp:revision>7</cp:revision>
  <dcterms:created xsi:type="dcterms:W3CDTF">2021-08-19T13:48:00Z</dcterms:created>
  <dcterms:modified xsi:type="dcterms:W3CDTF">2021-08-24T10:18:00Z</dcterms:modified>
</cp:coreProperties>
</file>